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C4" w:rsidRDefault="00D41C6F">
      <w:pPr>
        <w:spacing w:after="0"/>
        <w:jc w:val="right"/>
      </w:pPr>
      <w:r>
        <w:rPr>
          <w:rFonts w:ascii="Lato Black"/>
          <w:b/>
        </w:rPr>
        <w:t>MSBA Core Manual</w:t>
      </w:r>
    </w:p>
    <w:p w:rsidR="00CA77C4" w:rsidRDefault="00D41C6F">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CA77C4">
        <w:tblPrEx>
          <w:tblCellMar>
            <w:bottom w:w="0" w:type="dxa"/>
          </w:tblCellMar>
        </w:tblPrEx>
        <w:tc>
          <w:tcPr>
            <w:tcW w:w="0" w:type="auto"/>
            <w:shd w:val="clear" w:color="auto" w:fill="EFEFEF"/>
          </w:tcPr>
          <w:p w:rsidR="00CA77C4" w:rsidRDefault="00D41C6F">
            <w:pPr>
              <w:spacing w:after="0"/>
            </w:pPr>
            <w:r>
              <w:rPr>
                <w:rFonts w:ascii="Lato Black"/>
                <w:b/>
              </w:rPr>
              <w:t>Policy DJF-1: PURCHASING</w:t>
            </w:r>
          </w:p>
        </w:tc>
        <w:tc>
          <w:tcPr>
            <w:tcW w:w="1000" w:type="pct"/>
            <w:shd w:val="clear" w:color="auto" w:fill="EFEFEF"/>
          </w:tcPr>
          <w:p w:rsidR="00CA77C4" w:rsidRDefault="00D41C6F">
            <w:r>
              <w:rPr>
                <w:rFonts w:ascii="Lato Black"/>
                <w:b/>
              </w:rPr>
              <w:t xml:space="preserve">Status: </w:t>
            </w:r>
            <w:r>
              <w:rPr>
                <w:rFonts w:ascii="Lato"/>
              </w:rPr>
              <w:t>ADOPTED</w:t>
            </w:r>
          </w:p>
        </w:tc>
      </w:tr>
      <w:tr w:rsidR="00CA77C4">
        <w:tblPrEx>
          <w:tblCellMar>
            <w:bottom w:w="0" w:type="dxa"/>
          </w:tblCellMar>
        </w:tblPrEx>
        <w:tc>
          <w:tcPr>
            <w:tcW w:w="0" w:type="auto"/>
            <w:shd w:val="clear" w:color="auto" w:fill="EFEFEF"/>
          </w:tcPr>
          <w:p w:rsidR="00CA77C4" w:rsidRDefault="00D41C6F">
            <w:r>
              <w:rPr>
                <w:rFonts w:ascii="Lato Black"/>
                <w:b/>
                <w:sz w:val="18"/>
              </w:rPr>
              <w:t xml:space="preserve">Original Adopted Date: </w:t>
            </w:r>
            <w:r>
              <w:rPr>
                <w:rFonts w:ascii="Lato"/>
                <w:sz w:val="18"/>
              </w:rPr>
              <w:t>01/31/2022</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662DCC">
              <w:rPr>
                <w:rFonts w:ascii="Lato"/>
                <w:sz w:val="18"/>
              </w:rPr>
              <w:t>; 1/19/23</w:t>
            </w:r>
          </w:p>
        </w:tc>
        <w:tc>
          <w:tcPr>
            <w:tcW w:w="0" w:type="auto"/>
            <w:shd w:val="clear" w:color="auto" w:fill="EFEFEF"/>
          </w:tcPr>
          <w:p w:rsidR="00CA77C4" w:rsidRDefault="00CA77C4">
            <w:pPr>
              <w:spacing w:after="0"/>
            </w:pPr>
          </w:p>
        </w:tc>
      </w:tr>
    </w:tbl>
    <w:p w:rsidR="00CA77C4" w:rsidRDefault="00CA77C4">
      <w:pPr>
        <w:spacing w:after="30"/>
        <w:jc w:val="right"/>
      </w:pPr>
    </w:p>
    <w:p w:rsidR="00000000" w:rsidRDefault="00D41C6F">
      <w:pPr>
        <w:divId w:val="2118136008"/>
        <w:rPr>
          <w:rFonts w:ascii="Lato" w:eastAsia="Times New Roman" w:hAnsi="Lato"/>
        </w:rPr>
      </w:pPr>
      <w:r>
        <w:rPr>
          <w:rFonts w:ascii="Lato" w:eastAsia="Times New Roman" w:hAnsi="Lato"/>
        </w:rPr>
        <w:t>The purpose of this policy and any related administrative procedures is to ensure that all purchases of supplies, equipm</w:t>
      </w:r>
      <w:bookmarkStart w:id="0" w:name="_GoBack"/>
      <w:bookmarkEnd w:id="0"/>
      <w:r>
        <w:rPr>
          <w:rFonts w:ascii="Lato" w:eastAsia="Times New Roman" w:hAnsi="Lato"/>
        </w:rPr>
        <w:t>ent and services are made in compliance with state and federal law and good business practices. The board recognizes the importance of a</w:t>
      </w:r>
      <w:r>
        <w:rPr>
          <w:rFonts w:ascii="Lato" w:eastAsia="Times New Roman" w:hAnsi="Lato"/>
        </w:rPr>
        <w:t xml:space="preserve"> sound fiscal management program and expects district staff to maximize the resources available for the district's educational program and to be good stewards of public funds by exercising fair, competitive purchasing practices. The district will respect i</w:t>
      </w:r>
      <w:r>
        <w:rPr>
          <w:rFonts w:ascii="Lato" w:eastAsia="Times New Roman" w:hAnsi="Lato"/>
        </w:rPr>
        <w:t>ts financial obligations and will also require that providers meet their obligations to provide quality products and services in a timely manner to the district. All purchasing will be conducted in a manner that provides full and open competition consisten</w:t>
      </w:r>
      <w:r>
        <w:rPr>
          <w:rFonts w:ascii="Lato" w:eastAsia="Times New Roman" w:hAnsi="Lato"/>
        </w:rPr>
        <w:t>t with the standards of state and federal law.</w:t>
      </w:r>
      <w:r>
        <w:rPr>
          <w:rFonts w:ascii="Lato" w:eastAsia="Times New Roman" w:hAnsi="Lato"/>
        </w:rPr>
        <w:br/>
      </w:r>
      <w:r>
        <w:rPr>
          <w:rFonts w:ascii="Lato" w:eastAsia="Times New Roman" w:hAnsi="Lato"/>
        </w:rPr>
        <w:br/>
        <w:t>All funds deposited with the district, regardless of source, are considered district funds and are subject to this policy. No contract will be entered into or bill paid without the proper documentation and wi</w:t>
      </w:r>
      <w:r>
        <w:rPr>
          <w:rFonts w:ascii="Lato" w:eastAsia="Times New Roman" w:hAnsi="Lato"/>
        </w:rPr>
        <w:t>thout an affirmative vote from a majority of the whole board. No unbudgeted purchase will be made without prior board approval unless this policy's emergency provisions are applicable. </w:t>
      </w:r>
      <w:r>
        <w:rPr>
          <w:rFonts w:ascii="Lato" w:eastAsia="Times New Roman" w:hAnsi="Lato"/>
        </w:rPr>
        <w:br/>
      </w:r>
      <w:r>
        <w:rPr>
          <w:rFonts w:ascii="Lato" w:eastAsia="Times New Roman" w:hAnsi="Lato"/>
        </w:rPr>
        <w:br/>
        <w:t>The board encourages district staff to purchase products manufactured</w:t>
      </w:r>
      <w:r>
        <w:rPr>
          <w:rFonts w:ascii="Lato" w:eastAsia="Times New Roman" w:hAnsi="Lato"/>
        </w:rPr>
        <w:t xml:space="preserve">, assembled or produced in the United States. </w:t>
      </w:r>
    </w:p>
    <w:p w:rsidR="00000000" w:rsidRDefault="00D41C6F">
      <w:pPr>
        <w:pStyle w:val="Heading3"/>
        <w:divId w:val="2118136008"/>
        <w:rPr>
          <w:rFonts w:ascii="Lato" w:eastAsia="Times New Roman" w:hAnsi="Lato"/>
        </w:rPr>
      </w:pPr>
      <w:r>
        <w:rPr>
          <w:rFonts w:ascii="Lato" w:eastAsia="Times New Roman" w:hAnsi="Lato"/>
        </w:rPr>
        <w:t>Purchasing Supervision</w:t>
      </w:r>
    </w:p>
    <w:p w:rsidR="00000000" w:rsidRDefault="00D41C6F">
      <w:pPr>
        <w:divId w:val="2118136008"/>
        <w:rPr>
          <w:rFonts w:ascii="Lato" w:eastAsia="Times New Roman" w:hAnsi="Lato"/>
        </w:rPr>
      </w:pPr>
      <w:r>
        <w:rPr>
          <w:rFonts w:ascii="Lato" w:eastAsia="Times New Roman" w:hAnsi="Lato"/>
        </w:rPr>
        <w:br/>
      </w:r>
      <w:r>
        <w:rPr>
          <w:rFonts w:ascii="Lato" w:eastAsia="Times New Roman" w:hAnsi="Lato"/>
        </w:rPr>
        <w:t>The chief financial officer will serve as the district's purchasing officer or will designate a purchasing officer. The purchasing officer will supervise district purchases of products and services and may authorize purchases on behalf of the district that</w:t>
      </w:r>
      <w:r>
        <w:rPr>
          <w:rFonts w:ascii="Lato" w:eastAsia="Times New Roman" w:hAnsi="Lato"/>
        </w:rPr>
        <w:t xml:space="preserve"> comply with the board-adopted budget and this policy.</w:t>
      </w:r>
      <w:r>
        <w:rPr>
          <w:rFonts w:ascii="Lato" w:eastAsia="Times New Roman" w:hAnsi="Lato"/>
        </w:rPr>
        <w:br/>
      </w:r>
      <w:r>
        <w:rPr>
          <w:rFonts w:ascii="Lato" w:eastAsia="Times New Roman" w:hAnsi="Lato"/>
        </w:rPr>
        <w:br/>
        <w:t>The superintendent, in consultation with the purchasing officer, shall develop procedures to implement this policy in a manner that will meet the district's needs while protecting the district's resou</w:t>
      </w:r>
      <w:r>
        <w:rPr>
          <w:rFonts w:ascii="Lato" w:eastAsia="Times New Roman" w:hAnsi="Lato"/>
        </w:rPr>
        <w:t xml:space="preserve">rces. These procedures will comply with all applicable laws and will centralize and provide oversight of all purchasing decisions. </w:t>
      </w:r>
    </w:p>
    <w:p w:rsidR="00000000" w:rsidRDefault="00D41C6F">
      <w:pPr>
        <w:pStyle w:val="Heading3"/>
        <w:divId w:val="2118136008"/>
        <w:rPr>
          <w:rFonts w:ascii="Lato" w:eastAsia="Times New Roman" w:hAnsi="Lato"/>
        </w:rPr>
      </w:pPr>
      <w:r>
        <w:rPr>
          <w:rFonts w:ascii="Lato" w:eastAsia="Times New Roman" w:hAnsi="Lato"/>
        </w:rPr>
        <w:t>Competitive Purchasing</w:t>
      </w:r>
    </w:p>
    <w:p w:rsidR="00000000" w:rsidRDefault="00D41C6F">
      <w:pPr>
        <w:divId w:val="2118136008"/>
        <w:rPr>
          <w:rFonts w:ascii="Lato" w:eastAsia="Times New Roman" w:hAnsi="Lato"/>
        </w:rPr>
      </w:pPr>
      <w:r>
        <w:rPr>
          <w:rFonts w:ascii="Lato" w:eastAsia="Times New Roman" w:hAnsi="Lato"/>
        </w:rPr>
        <w:br/>
        <w:t>Appropriate informal purchasing methods may be used for purchases under $50,000. Formal purchasing m</w:t>
      </w:r>
      <w:r>
        <w:rPr>
          <w:rFonts w:ascii="Lato" w:eastAsia="Times New Roman" w:hAnsi="Lato"/>
        </w:rPr>
        <w:t>ethods are required for purchases that may exceed $50,000.</w:t>
      </w:r>
      <w:r>
        <w:rPr>
          <w:rFonts w:ascii="Lato" w:eastAsia="Times New Roman" w:hAnsi="Lato"/>
        </w:rPr>
        <w:br/>
      </w:r>
      <w:r>
        <w:rPr>
          <w:rFonts w:ascii="Lato" w:eastAsia="Times New Roman" w:hAnsi="Lato"/>
        </w:rPr>
        <w:br/>
        <w:t>The district will select the lowest or best bid. The district reserves the right to waive minor technical defects in a bid, reject any and all bids, reject any part of a bid, advertise for new bid</w:t>
      </w:r>
      <w:r>
        <w:rPr>
          <w:rFonts w:ascii="Lato" w:eastAsia="Times New Roman" w:hAnsi="Lato"/>
        </w:rPr>
        <w:t>s, or make the purchase on the open market if the product or service can be obtained at a better price.</w:t>
      </w:r>
      <w:r>
        <w:rPr>
          <w:rFonts w:ascii="Lato" w:eastAsia="Times New Roman" w:hAnsi="Lato"/>
        </w:rPr>
        <w:br/>
      </w:r>
      <w:r>
        <w:rPr>
          <w:rFonts w:ascii="Lato" w:eastAsia="Times New Roman" w:hAnsi="Lato"/>
        </w:rPr>
        <w:br/>
        <w:t>The district will award contracts only to responsible contractors possessing the ability to perform successfully under the terms and conditions detaile</w:t>
      </w:r>
      <w:r>
        <w:rPr>
          <w:rFonts w:ascii="Lato" w:eastAsia="Times New Roman" w:hAnsi="Lato"/>
        </w:rPr>
        <w:t xml:space="preserve">d by the district. Among other factors detailed in the bid specifications, consideration will be given to such matters as contractor integrity, compliance with public </w:t>
      </w:r>
      <w:r>
        <w:rPr>
          <w:rFonts w:ascii="Lato" w:eastAsia="Times New Roman" w:hAnsi="Lato"/>
        </w:rPr>
        <w:lastRenderedPageBreak/>
        <w:t>policy, record of past performance, and financial and technical resources.</w:t>
      </w:r>
      <w:r>
        <w:rPr>
          <w:rFonts w:ascii="Lato" w:eastAsia="Times New Roman" w:hAnsi="Lato"/>
        </w:rPr>
        <w:br/>
      </w:r>
      <w:r>
        <w:rPr>
          <w:rFonts w:ascii="Lato" w:eastAsia="Times New Roman" w:hAnsi="Lato"/>
        </w:rPr>
        <w:br/>
        <w:t>When the purc</w:t>
      </w:r>
      <w:r>
        <w:rPr>
          <w:rFonts w:ascii="Lato" w:eastAsia="Times New Roman" w:hAnsi="Lato"/>
        </w:rPr>
        <w:t>hasing officer determines that it is in the best interest of the district, products or services may be purchased by competitive negotiations or proposals rather than competitive bids. Likewise, the superintendent, in consultation with the purchasing office</w:t>
      </w:r>
      <w:r>
        <w:rPr>
          <w:rFonts w:ascii="Lato" w:eastAsia="Times New Roman" w:hAnsi="Lato"/>
        </w:rPr>
        <w:t>r, is directed to create procedures that allow the district to benefit from cooperative purchasing and address unusual situations such as purchasing when there is a single feasible source for the purchase, or the district has contracted for procurement ser</w:t>
      </w:r>
      <w:r>
        <w:rPr>
          <w:rFonts w:ascii="Lato" w:eastAsia="Times New Roman" w:hAnsi="Lato"/>
        </w:rPr>
        <w:t>vices. The superintendent is also directed to create a process whereby authorized providers are selected for frequent purchases, while still monitoring the competitiveness of these providers.</w:t>
      </w:r>
      <w:r>
        <w:rPr>
          <w:rFonts w:ascii="Lato" w:eastAsia="Times New Roman" w:hAnsi="Lato"/>
        </w:rPr>
        <w:br/>
        <w:t>In addition to the requirements of this policy and the accompany</w:t>
      </w:r>
      <w:r>
        <w:rPr>
          <w:rFonts w:ascii="Lato" w:eastAsia="Times New Roman" w:hAnsi="Lato"/>
        </w:rPr>
        <w:t xml:space="preserve">ing procedure, the provisions of policy DJFA and related procedures must be followed when federal funds are used. </w:t>
      </w:r>
    </w:p>
    <w:p w:rsidR="00000000" w:rsidRDefault="00D41C6F">
      <w:pPr>
        <w:pStyle w:val="Heading3"/>
        <w:divId w:val="2118136008"/>
        <w:rPr>
          <w:rFonts w:ascii="Lato" w:eastAsia="Times New Roman" w:hAnsi="Lato"/>
        </w:rPr>
      </w:pPr>
      <w:r>
        <w:rPr>
          <w:rFonts w:ascii="Lato" w:eastAsia="Times New Roman" w:hAnsi="Lato"/>
        </w:rPr>
        <w:t>Emergency Situations</w:t>
      </w:r>
    </w:p>
    <w:p w:rsidR="00000000" w:rsidRDefault="00D41C6F">
      <w:pPr>
        <w:divId w:val="2118136008"/>
        <w:rPr>
          <w:rFonts w:ascii="Lato" w:eastAsia="Times New Roman" w:hAnsi="Lato"/>
        </w:rPr>
      </w:pPr>
      <w:r>
        <w:rPr>
          <w:rFonts w:ascii="Lato" w:eastAsia="Times New Roman" w:hAnsi="Lato"/>
        </w:rPr>
        <w:br/>
        <w:t>Unless competitive bidding is required by law, the superintendent may waive the requirement for competitive bids or pro</w:t>
      </w:r>
      <w:r>
        <w:rPr>
          <w:rFonts w:ascii="Lato" w:eastAsia="Times New Roman" w:hAnsi="Lato"/>
        </w:rPr>
        <w:t>posals after determining that there exists a threat to life, property, public health or public safety or when immediate expenditure is necessary to protect against further loss of or damage to property or prevent or minimize a serious disruption in service</w:t>
      </w:r>
      <w:r>
        <w:rPr>
          <w:rFonts w:ascii="Lato" w:eastAsia="Times New Roman" w:hAnsi="Lato"/>
        </w:rPr>
        <w:t xml:space="preserve">s. Emergency purchases shall be made with as much competition as is practical under the circumstances and only to the extent necessary to alleviate the emergency. </w:t>
      </w:r>
    </w:p>
    <w:p w:rsidR="00000000" w:rsidRDefault="00D41C6F">
      <w:pPr>
        <w:pStyle w:val="Heading3"/>
        <w:divId w:val="2118136008"/>
        <w:rPr>
          <w:rFonts w:ascii="Lato" w:eastAsia="Times New Roman" w:hAnsi="Lato"/>
        </w:rPr>
      </w:pPr>
      <w:r>
        <w:rPr>
          <w:rFonts w:ascii="Lato" w:eastAsia="Times New Roman" w:hAnsi="Lato"/>
        </w:rPr>
        <w:t>Debarred or Suspended Providers</w:t>
      </w:r>
    </w:p>
    <w:p w:rsidR="00000000" w:rsidRDefault="00D41C6F">
      <w:pPr>
        <w:divId w:val="2118136008"/>
        <w:rPr>
          <w:rFonts w:ascii="Lato" w:eastAsia="Times New Roman" w:hAnsi="Lato"/>
        </w:rPr>
      </w:pPr>
      <w:r>
        <w:rPr>
          <w:rFonts w:ascii="Lato" w:eastAsia="Times New Roman" w:hAnsi="Lato"/>
        </w:rPr>
        <w:br/>
        <w:t>The district will not do business with providers who have b</w:t>
      </w:r>
      <w:r>
        <w:rPr>
          <w:rFonts w:ascii="Lato" w:eastAsia="Times New Roman" w:hAnsi="Lato"/>
        </w:rPr>
        <w:t xml:space="preserve">een suspended or debarred on a state or federal level. District employees are directed to verify that selected providers are in good standing before making a purchasing decision. </w:t>
      </w:r>
    </w:p>
    <w:p w:rsidR="00000000" w:rsidRDefault="00D41C6F">
      <w:pPr>
        <w:pStyle w:val="Heading3"/>
        <w:divId w:val="2118136008"/>
        <w:rPr>
          <w:rFonts w:ascii="Lato" w:eastAsia="Times New Roman" w:hAnsi="Lato"/>
        </w:rPr>
      </w:pPr>
      <w:r>
        <w:rPr>
          <w:rFonts w:ascii="Lato" w:eastAsia="Times New Roman" w:hAnsi="Lato"/>
        </w:rPr>
        <w:t>Confidentiality</w:t>
      </w:r>
    </w:p>
    <w:p w:rsidR="00000000" w:rsidRDefault="00D41C6F">
      <w:pPr>
        <w:divId w:val="2118136008"/>
        <w:rPr>
          <w:rFonts w:ascii="Lato" w:eastAsia="Times New Roman" w:hAnsi="Lato"/>
        </w:rPr>
      </w:pPr>
      <w:r>
        <w:rPr>
          <w:rFonts w:ascii="Lato" w:eastAsia="Times New Roman" w:hAnsi="Lato"/>
        </w:rPr>
        <w:br/>
        <w:t>Sealed bids and related documents will be kept confidential</w:t>
      </w:r>
      <w:r>
        <w:rPr>
          <w:rFonts w:ascii="Lato" w:eastAsia="Times New Roman" w:hAnsi="Lato"/>
        </w:rPr>
        <w:t xml:space="preserve"> until bids are opened. District staff will not disclose offers, bids or price quotations to competitors except as necessary to conduct negotiations beneficial to the district or as required by law. All contract negotiations and related documents are consi</w:t>
      </w:r>
      <w:r>
        <w:rPr>
          <w:rFonts w:ascii="Lato" w:eastAsia="Times New Roman" w:hAnsi="Lato"/>
        </w:rPr>
        <w:t xml:space="preserve">dered closed until a contract is executed or all proposals are rejected. </w:t>
      </w:r>
    </w:p>
    <w:p w:rsidR="00000000" w:rsidRDefault="00D41C6F">
      <w:pPr>
        <w:pStyle w:val="Heading3"/>
        <w:divId w:val="2118136008"/>
        <w:rPr>
          <w:rFonts w:ascii="Lato" w:eastAsia="Times New Roman" w:hAnsi="Lato"/>
        </w:rPr>
      </w:pPr>
      <w:r>
        <w:rPr>
          <w:rFonts w:ascii="Lato" w:eastAsia="Times New Roman" w:hAnsi="Lato"/>
        </w:rPr>
        <w:t>Credit and Purchasing Cards</w:t>
      </w:r>
    </w:p>
    <w:p w:rsidR="00000000" w:rsidRDefault="00D41C6F">
      <w:pPr>
        <w:divId w:val="2118136008"/>
        <w:rPr>
          <w:rFonts w:ascii="Lato" w:eastAsia="Times New Roman" w:hAnsi="Lato"/>
        </w:rPr>
      </w:pPr>
      <w:r>
        <w:rPr>
          <w:rFonts w:ascii="Lato" w:eastAsia="Times New Roman" w:hAnsi="Lato"/>
        </w:rPr>
        <w:br/>
        <w:t xml:space="preserve">Authorized district employees and board members may use credit cards or purchasing cards issued to the </w:t>
      </w:r>
      <w:proofErr w:type="gramStart"/>
      <w:r>
        <w:rPr>
          <w:rFonts w:ascii="Lato" w:eastAsia="Times New Roman" w:hAnsi="Lato"/>
        </w:rPr>
        <w:t>district</w:t>
      </w:r>
      <w:proofErr w:type="gramEnd"/>
      <w:r>
        <w:rPr>
          <w:rFonts w:ascii="Lato" w:eastAsia="Times New Roman" w:hAnsi="Lato"/>
        </w:rPr>
        <w:t xml:space="preserve"> to make purchases for the district or pay</w:t>
      </w:r>
      <w:r>
        <w:rPr>
          <w:rFonts w:ascii="Lato" w:eastAsia="Times New Roman" w:hAnsi="Lato"/>
        </w:rPr>
        <w:t xml:space="preserve"> for reasonable travel expenses incurred when performing official duties. Employees and board members will not use these cards to circumvent the bidding and purchasing requirements established by law and board policy. All purchases made using district card</w:t>
      </w:r>
      <w:r>
        <w:rPr>
          <w:rFonts w:ascii="Lato" w:eastAsia="Times New Roman" w:hAnsi="Lato"/>
        </w:rPr>
        <w:t>s must be attributed to the appropriate budget code and must conform to the board-adopted budget.</w:t>
      </w:r>
      <w:r>
        <w:rPr>
          <w:rFonts w:ascii="Lato" w:eastAsia="Times New Roman" w:hAnsi="Lato"/>
        </w:rPr>
        <w:br/>
      </w:r>
      <w:r>
        <w:rPr>
          <w:rFonts w:ascii="Lato" w:eastAsia="Times New Roman" w:hAnsi="Lato"/>
        </w:rPr>
        <w:br/>
        <w:t xml:space="preserve">The district will use purchasing cards instead of credit cards to the extent feasible. Unless otherwise authorized by the board, only the superintendent and </w:t>
      </w:r>
      <w:r>
        <w:rPr>
          <w:rFonts w:ascii="Lato" w:eastAsia="Times New Roman" w:hAnsi="Lato"/>
        </w:rPr>
        <w:t>the purchasing officer will have access to a district credit card, and the board will set the amounts that may be charged to those cards.</w:t>
      </w:r>
      <w:r>
        <w:rPr>
          <w:rFonts w:ascii="Lato" w:eastAsia="Times New Roman" w:hAnsi="Lato"/>
        </w:rPr>
        <w:br/>
      </w:r>
      <w:r>
        <w:rPr>
          <w:rFonts w:ascii="Lato" w:eastAsia="Times New Roman" w:hAnsi="Lato"/>
        </w:rPr>
        <w:br/>
        <w:t xml:space="preserve">The board will approve which employee positions will be issued district purchasing cards and the limitations </w:t>
      </w:r>
      <w:r>
        <w:rPr>
          <w:rFonts w:ascii="Lato" w:eastAsia="Times New Roman" w:hAnsi="Lato"/>
        </w:rPr>
        <w:lastRenderedPageBreak/>
        <w:t>on the c</w:t>
      </w:r>
      <w:r>
        <w:rPr>
          <w:rFonts w:ascii="Lato" w:eastAsia="Times New Roman" w:hAnsi="Lato"/>
        </w:rPr>
        <w:t xml:space="preserve">ards. The superintendent, in consultation with the purchasing officer, will annually review and revise the list of persons receiving district cards and the limitations on those cards. The annual review will ensure that only the employees who appropriately </w:t>
      </w:r>
      <w:r>
        <w:rPr>
          <w:rFonts w:ascii="Lato" w:eastAsia="Times New Roman" w:hAnsi="Lato"/>
        </w:rPr>
        <w:t>utilize the cards have access to them and that the limitations on the cards do not exceed the amounts of the projected expenditures to be made with the cards. The board will annually approve all modifications prior to implementation.</w:t>
      </w:r>
      <w:r>
        <w:rPr>
          <w:rFonts w:ascii="Lato" w:eastAsia="Times New Roman" w:hAnsi="Lato"/>
        </w:rPr>
        <w:br/>
      </w:r>
      <w:r>
        <w:rPr>
          <w:rFonts w:ascii="Lato" w:eastAsia="Times New Roman" w:hAnsi="Lato"/>
        </w:rPr>
        <w:br/>
        <w:t>The board may authori</w:t>
      </w:r>
      <w:r>
        <w:rPr>
          <w:rFonts w:ascii="Lato" w:eastAsia="Times New Roman" w:hAnsi="Lato"/>
        </w:rPr>
        <w:t xml:space="preserve">ze the issuance of purchasing cards to board members in the same manner that they are issued to employees. Board members who choose to use a district purchasing card are subject to the same policies and procedures as district employees. The superintendent </w:t>
      </w:r>
      <w:r>
        <w:rPr>
          <w:rFonts w:ascii="Lato" w:eastAsia="Times New Roman" w:hAnsi="Lato"/>
        </w:rPr>
        <w:t xml:space="preserve">is directed to notify the board president if any board member fails to follow district policies and procedures regarding purchasing card </w:t>
      </w:r>
      <w:proofErr w:type="gramStart"/>
      <w:r>
        <w:rPr>
          <w:rFonts w:ascii="Lato" w:eastAsia="Times New Roman" w:hAnsi="Lato"/>
        </w:rPr>
        <w:t>usage,</w:t>
      </w:r>
      <w:proofErr w:type="gramEnd"/>
      <w:r>
        <w:rPr>
          <w:rFonts w:ascii="Lato" w:eastAsia="Times New Roman" w:hAnsi="Lato"/>
        </w:rPr>
        <w:t xml:space="preserve"> and the board member's usage may be temporarily suspended by the board president until the issue is presented to</w:t>
      </w:r>
      <w:r>
        <w:rPr>
          <w:rFonts w:ascii="Lato" w:eastAsia="Times New Roman" w:hAnsi="Lato"/>
        </w:rPr>
        <w:t xml:space="preserve"> the full board. If the board member in question is the president, or if the president is not available, the vice president will act as president in the matter.</w:t>
      </w:r>
      <w:r>
        <w:rPr>
          <w:rFonts w:ascii="Lato" w:eastAsia="Times New Roman" w:hAnsi="Lato"/>
        </w:rPr>
        <w:br/>
      </w:r>
      <w:r>
        <w:rPr>
          <w:rFonts w:ascii="Lato" w:eastAsia="Times New Roman" w:hAnsi="Lato"/>
        </w:rPr>
        <w:br/>
        <w:t xml:space="preserve">Any employee or board member using a district card shall sign a card usage agreement and will </w:t>
      </w:r>
      <w:r>
        <w:rPr>
          <w:rFonts w:ascii="Lato" w:eastAsia="Times New Roman" w:hAnsi="Lato"/>
        </w:rPr>
        <w:t>receive training on applicable procedures for card use. District employees and board members issued a card must provide documentation, such as receipts and applicable budget codes, justifying expenditures. The purchasing officer will examine all documentat</w:t>
      </w:r>
      <w:r>
        <w:rPr>
          <w:rFonts w:ascii="Lato" w:eastAsia="Times New Roman" w:hAnsi="Lato"/>
        </w:rPr>
        <w:t>ion prior to payment and will notify the superintendent or designee immediately if any purchase was made in violation of law or district policies or procedures.</w:t>
      </w:r>
      <w:r>
        <w:rPr>
          <w:rFonts w:ascii="Lato" w:eastAsia="Times New Roman" w:hAnsi="Lato"/>
        </w:rPr>
        <w:br/>
      </w:r>
      <w:r>
        <w:rPr>
          <w:rFonts w:ascii="Lato" w:eastAsia="Times New Roman" w:hAnsi="Lato"/>
        </w:rPr>
        <w:br/>
        <w:t>All employees and board members issued a district card must take all reasonable measures to pr</w:t>
      </w:r>
      <w:r>
        <w:rPr>
          <w:rFonts w:ascii="Lato" w:eastAsia="Times New Roman" w:hAnsi="Lato"/>
        </w:rPr>
        <w:t>otect the cards against damage, loss, theft or misuse. Any damage, loss, theft or misuse of the card must be reported to the superintendent immediately. No person may use the card other than the authorized employee or board member to whom the card was issu</w:t>
      </w:r>
      <w:r>
        <w:rPr>
          <w:rFonts w:ascii="Lato" w:eastAsia="Times New Roman" w:hAnsi="Lato"/>
        </w:rPr>
        <w:t xml:space="preserve">ed. District employees and board members will surrender all cards upon completion of their employment or term with the district or upon demand by the district. </w:t>
      </w:r>
    </w:p>
    <w:p w:rsidR="00000000" w:rsidRDefault="00D41C6F">
      <w:pPr>
        <w:pStyle w:val="Heading3"/>
        <w:divId w:val="2118136008"/>
        <w:rPr>
          <w:rFonts w:ascii="Lato" w:eastAsia="Times New Roman" w:hAnsi="Lato"/>
        </w:rPr>
      </w:pPr>
      <w:r>
        <w:rPr>
          <w:rFonts w:ascii="Lato" w:eastAsia="Times New Roman" w:hAnsi="Lato"/>
        </w:rPr>
        <w:t>Prohibited Activity and Reporting Requirements</w:t>
      </w:r>
    </w:p>
    <w:p w:rsidR="00000000" w:rsidRDefault="00D41C6F">
      <w:pPr>
        <w:divId w:val="2118136008"/>
        <w:rPr>
          <w:rFonts w:ascii="Lato" w:eastAsia="Times New Roman" w:hAnsi="Lato"/>
        </w:rPr>
      </w:pPr>
      <w:r>
        <w:rPr>
          <w:rFonts w:ascii="Lato" w:eastAsia="Times New Roman" w:hAnsi="Lato"/>
        </w:rPr>
        <w:br/>
        <w:t>The district expects all staff members to compl</w:t>
      </w:r>
      <w:r>
        <w:rPr>
          <w:rFonts w:ascii="Lato" w:eastAsia="Times New Roman" w:hAnsi="Lato"/>
        </w:rPr>
        <w:t>y with the letter and intent of all district policies and procedures regarding purchasing. Under no circumstances may employees use district funds to make unauthorized or personal purchases. Staff members may not artificially divide purchases to avoid bidd</w:t>
      </w:r>
      <w:r>
        <w:rPr>
          <w:rFonts w:ascii="Lato" w:eastAsia="Times New Roman" w:hAnsi="Lato"/>
        </w:rPr>
        <w:t>ing requirements or design bid specifications to favor a particular provider.</w:t>
      </w:r>
      <w:r>
        <w:rPr>
          <w:rFonts w:ascii="Lato" w:eastAsia="Times New Roman" w:hAnsi="Lato"/>
        </w:rPr>
        <w:br/>
      </w:r>
      <w:r>
        <w:rPr>
          <w:rFonts w:ascii="Lato" w:eastAsia="Times New Roman" w:hAnsi="Lato"/>
        </w:rPr>
        <w:br/>
        <w:t>All district employees must report suspected fraud, theft or misuse of district funds to the superintendent or purchasing officer immediately. District employees may be discipli</w:t>
      </w:r>
      <w:r>
        <w:rPr>
          <w:rFonts w:ascii="Lato" w:eastAsia="Times New Roman" w:hAnsi="Lato"/>
        </w:rPr>
        <w:t>ned or terminated from employment for failing to follow board policy or district procedures and for any misuse of district resources, including district credit and purchasing cards.</w:t>
      </w:r>
      <w:r>
        <w:rPr>
          <w:rFonts w:ascii="Lato" w:eastAsia="Times New Roman" w:hAnsi="Lato"/>
        </w:rPr>
        <w:br/>
      </w:r>
      <w:r>
        <w:rPr>
          <w:rFonts w:ascii="Lato" w:eastAsia="Times New Roman" w:hAnsi="Lato"/>
        </w:rPr>
        <w:br/>
        <w:t>The superintendent or purchasing officer will contact law enforcement and</w:t>
      </w:r>
      <w:r>
        <w:rPr>
          <w:rFonts w:ascii="Lato" w:eastAsia="Times New Roman" w:hAnsi="Lato"/>
        </w:rPr>
        <w:t xml:space="preserve"> file a report or sign a complaint on behalf of the district in situations where a crime may have occurred.</w:t>
      </w:r>
      <w:r>
        <w:rPr>
          <w:rFonts w:ascii="Lato" w:eastAsia="Times New Roman" w:hAnsi="Lato"/>
        </w:rPr>
        <w:br/>
      </w:r>
      <w:r>
        <w:rPr>
          <w:rFonts w:ascii="Lato" w:eastAsia="Times New Roman" w:hAnsi="Lato"/>
        </w:rPr>
        <w:br/>
        <w:t xml:space="preserve">  </w:t>
      </w:r>
    </w:p>
    <w:p w:rsidR="00CA77C4" w:rsidRDefault="00D41C6F">
      <w:pPr>
        <w:spacing w:after="0"/>
      </w:pPr>
      <w:proofErr w:type="gramStart"/>
      <w:r>
        <w:rPr>
          <w:rFonts w:ascii="Lato"/>
        </w:rPr>
        <w:t>©</w:t>
      </w:r>
      <w:r>
        <w:rPr>
          <w:rFonts w:ascii="Lato"/>
        </w:rPr>
        <w:t xml:space="preserve"> 2022 (09/22), Missouri School Boards' Association.</w:t>
      </w:r>
      <w:proofErr w:type="gramEnd"/>
    </w:p>
    <w:p w:rsidR="00CA77C4" w:rsidRDefault="00D41C6F">
      <w:pPr>
        <w:spacing w:after="0"/>
      </w:pPr>
      <w:r>
        <w:rPr>
          <w:rFonts w:ascii="Lato"/>
        </w:rPr>
        <w:t>Version: [DJF-1C.1I]</w:t>
      </w:r>
    </w:p>
    <w:p w:rsidR="00CA77C4" w:rsidRDefault="00CA77C4">
      <w:pPr>
        <w:pBdr>
          <w:bottom w:val="single" w:sz="5" w:space="1" w:color="auto"/>
        </w:pBdr>
      </w:pPr>
    </w:p>
    <w:p w:rsidR="00000000" w:rsidRDefault="00D41C6F">
      <w:pPr>
        <w:divId w:val="1982810463"/>
        <w:rPr>
          <w:rFonts w:ascii="Lato" w:eastAsia="Times New Roman" w:hAnsi="Lato"/>
        </w:rPr>
      </w:pPr>
      <w:r>
        <w:rPr>
          <w:rFonts w:ascii="Lato" w:eastAsia="Times New Roman" w:hAnsi="Lato"/>
        </w:rPr>
        <w:t> </w:t>
      </w:r>
    </w:p>
    <w:p w:rsidR="00000000" w:rsidRDefault="00D41C6F">
      <w:pPr>
        <w:pStyle w:val="Heading2"/>
        <w:shd w:val="clear" w:color="auto" w:fill="FFFFFF"/>
        <w:spacing w:before="0" w:beforeAutospacing="0" w:after="0" w:afterAutospacing="0"/>
        <w:textAlignment w:val="baseline"/>
        <w:divId w:val="1823808397"/>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D41C6F">
      <w:pPr>
        <w:divId w:val="1823808397"/>
        <w:rPr>
          <w:rFonts w:ascii="Lato" w:eastAsia="Times New Roman" w:hAnsi="Lato"/>
        </w:rPr>
      </w:pPr>
      <w:r>
        <w:rPr>
          <w:rFonts w:ascii="Lato" w:eastAsia="Times New Roman" w:hAnsi="Lato"/>
          <w:color w:val="000000"/>
          <w:sz w:val="20"/>
          <w:szCs w:val="20"/>
          <w:shd w:val="clear" w:color="auto" w:fill="FFFFFF"/>
        </w:rPr>
        <w:lastRenderedPageBreak/>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CA77C4">
        <w:tblPrEx>
          <w:tblCellMar>
            <w:top w:w="0" w:type="dxa"/>
            <w:bottom w:w="0" w:type="dxa"/>
          </w:tblCellMar>
        </w:tblPrEx>
        <w:tc>
          <w:tcPr>
            <w:tcW w:w="4017" w:type="dxa"/>
          </w:tcPr>
          <w:p w:rsidR="00CA77C4" w:rsidRDefault="00D41C6F">
            <w:pPr>
              <w:spacing w:after="0"/>
            </w:pPr>
            <w:r>
              <w:rPr>
                <w:rFonts w:ascii="Lato Black"/>
                <w:b/>
              </w:rPr>
              <w:t>State</w:t>
            </w:r>
          </w:p>
        </w:tc>
        <w:tc>
          <w:tcPr>
            <w:tcW w:w="5961" w:type="dxa"/>
          </w:tcPr>
          <w:p w:rsidR="00CA77C4" w:rsidRDefault="00D41C6F">
            <w:pPr>
              <w:spacing w:after="0"/>
            </w:pPr>
            <w:r>
              <w:rPr>
                <w:rFonts w:ascii="Lato Black"/>
                <w:b/>
              </w:rPr>
              <w:t>Description</w:t>
            </w:r>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 34.375, </w:t>
            </w:r>
            <w:proofErr w:type="spellStart"/>
            <w:r>
              <w:rPr>
                <w:rFonts w:ascii="Lato"/>
              </w:rPr>
              <w:t>RSMo</w:t>
            </w:r>
            <w:proofErr w:type="spellEnd"/>
            <w:r>
              <w:rPr>
                <w:rFonts w:ascii="Lato"/>
              </w:rPr>
              <w:t>.</w:t>
            </w:r>
          </w:p>
        </w:tc>
        <w:tc>
          <w:tcPr>
            <w:tcW w:w="5961" w:type="dxa"/>
          </w:tcPr>
          <w:p w:rsidR="00CA77C4" w:rsidRDefault="00D41C6F">
            <w:hyperlink r:id="rId5"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proofErr w:type="gramStart"/>
            <w:r>
              <w:rPr>
                <w:rFonts w:ascii="Lato"/>
              </w:rPr>
              <w:t>§</w:t>
            </w:r>
            <w:r>
              <w:rPr>
                <w:rFonts w:ascii="Lato"/>
              </w:rPr>
              <w:t xml:space="preserve">  8.675</w:t>
            </w:r>
            <w:proofErr w:type="gramEnd"/>
            <w:r>
              <w:rPr>
                <w:rFonts w:ascii="Lato"/>
              </w:rPr>
              <w:t xml:space="preserve">-.687, </w:t>
            </w:r>
            <w:proofErr w:type="spellStart"/>
            <w:r>
              <w:rPr>
                <w:rFonts w:ascii="Lato"/>
              </w:rPr>
              <w:t>RSMo</w:t>
            </w:r>
            <w:proofErr w:type="spellEnd"/>
            <w:r>
              <w:rPr>
                <w:rFonts w:ascii="Lato"/>
              </w:rPr>
              <w:t>.</w:t>
            </w:r>
          </w:p>
        </w:tc>
        <w:tc>
          <w:tcPr>
            <w:tcW w:w="5961" w:type="dxa"/>
          </w:tcPr>
          <w:p w:rsidR="00CA77C4" w:rsidRDefault="00D41C6F">
            <w:hyperlink r:id="rId6"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 177.082-.088, </w:t>
            </w:r>
            <w:proofErr w:type="spellStart"/>
            <w:r>
              <w:rPr>
                <w:rFonts w:ascii="Lato"/>
              </w:rPr>
              <w:t>RSMo</w:t>
            </w:r>
            <w:proofErr w:type="spellEnd"/>
            <w:r>
              <w:rPr>
                <w:rFonts w:ascii="Lato"/>
              </w:rPr>
              <w:t>.</w:t>
            </w:r>
          </w:p>
        </w:tc>
        <w:tc>
          <w:tcPr>
            <w:tcW w:w="5961" w:type="dxa"/>
          </w:tcPr>
          <w:p w:rsidR="00CA77C4" w:rsidRDefault="00D41C6F">
            <w:hyperlink r:id="rId7"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 34</w:t>
            </w:r>
            <w:r>
              <w:rPr>
                <w:rFonts w:ascii="Lato"/>
              </w:rPr>
              <w:t xml:space="preserve">.073-.080, </w:t>
            </w:r>
            <w:proofErr w:type="spellStart"/>
            <w:r>
              <w:rPr>
                <w:rFonts w:ascii="Lato"/>
              </w:rPr>
              <w:t>RSMo</w:t>
            </w:r>
            <w:proofErr w:type="spellEnd"/>
            <w:r>
              <w:rPr>
                <w:rFonts w:ascii="Lato"/>
              </w:rPr>
              <w:t>.</w:t>
            </w:r>
          </w:p>
        </w:tc>
        <w:tc>
          <w:tcPr>
            <w:tcW w:w="5961" w:type="dxa"/>
          </w:tcPr>
          <w:p w:rsidR="00CA77C4" w:rsidRDefault="00D41C6F">
            <w:hyperlink r:id="rId8"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 34.350-.359, </w:t>
            </w:r>
            <w:proofErr w:type="spellStart"/>
            <w:r>
              <w:rPr>
                <w:rFonts w:ascii="Lato"/>
              </w:rPr>
              <w:t>RSMo</w:t>
            </w:r>
            <w:proofErr w:type="spellEnd"/>
            <w:r>
              <w:rPr>
                <w:rFonts w:ascii="Lato"/>
              </w:rPr>
              <w:t>.</w:t>
            </w:r>
          </w:p>
        </w:tc>
        <w:tc>
          <w:tcPr>
            <w:tcW w:w="5961" w:type="dxa"/>
          </w:tcPr>
          <w:p w:rsidR="00CA77C4" w:rsidRDefault="00D41C6F">
            <w:hyperlink r:id="rId9" w:docLocation="https://revisor.mo.gov/main/Home.aspx">
              <w:r>
                <w:rPr>
                  <w:rFonts w:ascii="Lato"/>
                  <w:color w:val="0000FF" w:themeColor="hyperlink"/>
                  <w:u w:val="single"/>
                </w:rPr>
                <w:t>St</w:t>
              </w:r>
              <w:r>
                <w:rPr>
                  <w:rFonts w:ascii="Lato"/>
                  <w:color w:val="0000FF" w:themeColor="hyperlink"/>
                  <w:u w:val="single"/>
                </w:rPr>
                <w: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 432.070-.080, </w:t>
            </w:r>
            <w:proofErr w:type="spellStart"/>
            <w:r>
              <w:rPr>
                <w:rFonts w:ascii="Lato"/>
              </w:rPr>
              <w:t>RSMo</w:t>
            </w:r>
            <w:proofErr w:type="spellEnd"/>
            <w:r>
              <w:rPr>
                <w:rFonts w:ascii="Lato"/>
              </w:rPr>
              <w:t>.</w:t>
            </w:r>
          </w:p>
        </w:tc>
        <w:tc>
          <w:tcPr>
            <w:tcW w:w="5961" w:type="dxa"/>
          </w:tcPr>
          <w:p w:rsidR="00CA77C4" w:rsidRDefault="00D41C6F">
            <w:hyperlink r:id="rId10"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 8.285-.291, </w:t>
            </w:r>
            <w:proofErr w:type="spellStart"/>
            <w:r>
              <w:rPr>
                <w:rFonts w:ascii="Lato"/>
              </w:rPr>
              <w:t>RSMo</w:t>
            </w:r>
            <w:proofErr w:type="spellEnd"/>
            <w:r>
              <w:rPr>
                <w:rFonts w:ascii="Lato"/>
              </w:rPr>
              <w:t>.</w:t>
            </w:r>
          </w:p>
        </w:tc>
        <w:tc>
          <w:tcPr>
            <w:tcW w:w="5961" w:type="dxa"/>
          </w:tcPr>
          <w:p w:rsidR="00CA77C4" w:rsidRDefault="00D41C6F">
            <w:hyperlink r:id="rId11"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162.301, </w:t>
            </w:r>
            <w:proofErr w:type="spellStart"/>
            <w:r>
              <w:rPr>
                <w:rFonts w:ascii="Lato"/>
              </w:rPr>
              <w:t>RSMo</w:t>
            </w:r>
            <w:proofErr w:type="spellEnd"/>
            <w:r>
              <w:rPr>
                <w:rFonts w:ascii="Lato"/>
              </w:rPr>
              <w:t>.</w:t>
            </w:r>
          </w:p>
        </w:tc>
        <w:tc>
          <w:tcPr>
            <w:tcW w:w="5961" w:type="dxa"/>
          </w:tcPr>
          <w:p w:rsidR="00CA77C4" w:rsidRDefault="00D41C6F">
            <w:hyperlink r:id="rId12"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170.041, </w:t>
            </w:r>
            <w:proofErr w:type="spellStart"/>
            <w:r>
              <w:rPr>
                <w:rFonts w:ascii="Lato"/>
              </w:rPr>
              <w:t>RSMo</w:t>
            </w:r>
            <w:proofErr w:type="spellEnd"/>
          </w:p>
        </w:tc>
        <w:tc>
          <w:tcPr>
            <w:tcW w:w="5961" w:type="dxa"/>
          </w:tcPr>
          <w:p w:rsidR="00CA77C4" w:rsidRDefault="00D41C6F">
            <w:hyperlink r:id="rId13"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171.181, </w:t>
            </w:r>
            <w:proofErr w:type="spellStart"/>
            <w:r>
              <w:rPr>
                <w:rFonts w:ascii="Lato"/>
              </w:rPr>
              <w:t>RSMo</w:t>
            </w:r>
            <w:proofErr w:type="spellEnd"/>
            <w:r>
              <w:rPr>
                <w:rFonts w:ascii="Lato"/>
              </w:rPr>
              <w:t>.</w:t>
            </w:r>
          </w:p>
        </w:tc>
        <w:tc>
          <w:tcPr>
            <w:tcW w:w="5961" w:type="dxa"/>
          </w:tcPr>
          <w:p w:rsidR="00CA77C4" w:rsidRDefault="00D41C6F">
            <w:hyperlink r:id="rId14"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285.530, </w:t>
            </w:r>
            <w:proofErr w:type="spellStart"/>
            <w:r>
              <w:rPr>
                <w:rFonts w:ascii="Lato"/>
              </w:rPr>
              <w:t>RS</w:t>
            </w:r>
            <w:r>
              <w:rPr>
                <w:rFonts w:ascii="Lato"/>
              </w:rPr>
              <w:t>Mo</w:t>
            </w:r>
            <w:proofErr w:type="spellEnd"/>
            <w:r>
              <w:rPr>
                <w:rFonts w:ascii="Lato"/>
              </w:rPr>
              <w:t>.</w:t>
            </w:r>
          </w:p>
        </w:tc>
        <w:tc>
          <w:tcPr>
            <w:tcW w:w="5961" w:type="dxa"/>
          </w:tcPr>
          <w:p w:rsidR="00CA77C4" w:rsidRDefault="00D41C6F">
            <w:hyperlink r:id="rId15"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 xml:space="preserve">292.675, </w:t>
            </w:r>
            <w:proofErr w:type="spellStart"/>
            <w:r>
              <w:rPr>
                <w:rFonts w:ascii="Lato"/>
              </w:rPr>
              <w:t>RSMo</w:t>
            </w:r>
            <w:proofErr w:type="spellEnd"/>
            <w:r>
              <w:rPr>
                <w:rFonts w:ascii="Lato"/>
              </w:rPr>
              <w:t>.</w:t>
            </w:r>
          </w:p>
        </w:tc>
        <w:tc>
          <w:tcPr>
            <w:tcW w:w="5961" w:type="dxa"/>
          </w:tcPr>
          <w:p w:rsidR="00CA77C4" w:rsidRDefault="00D41C6F">
            <w:hyperlink r:id="rId16"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w:t>
            </w:r>
            <w:r>
              <w:rPr>
                <w:rFonts w:ascii="Lato"/>
              </w:rPr>
              <w:t>393.3</w:t>
            </w:r>
            <w:r>
              <w:rPr>
                <w:rFonts w:ascii="Lato"/>
              </w:rPr>
              <w:t xml:space="preserve">10, </w:t>
            </w:r>
            <w:proofErr w:type="spellStart"/>
            <w:r>
              <w:rPr>
                <w:rFonts w:ascii="Lato"/>
              </w:rPr>
              <w:t>RSMo</w:t>
            </w:r>
            <w:proofErr w:type="spellEnd"/>
            <w:r>
              <w:rPr>
                <w:rFonts w:ascii="Lato"/>
              </w:rPr>
              <w:t>.</w:t>
            </w:r>
          </w:p>
        </w:tc>
        <w:tc>
          <w:tcPr>
            <w:tcW w:w="5961" w:type="dxa"/>
          </w:tcPr>
          <w:p w:rsidR="00CA77C4" w:rsidRDefault="00D41C6F">
            <w:hyperlink r:id="rId17" w:docLocation="https://revisor.mo.gov/main/Home.aspx">
              <w:r>
                <w:rPr>
                  <w:rFonts w:ascii="Lato"/>
                  <w:color w:val="0000FF" w:themeColor="hyperlink"/>
                  <w:u w:val="single"/>
                </w:rPr>
                <w:t>State Statute</w:t>
              </w:r>
            </w:hyperlink>
          </w:p>
        </w:tc>
      </w:tr>
      <w:tr w:rsidR="00CA77C4">
        <w:tblPrEx>
          <w:tblCellMar>
            <w:top w:w="0" w:type="dxa"/>
            <w:bottom w:w="0" w:type="dxa"/>
          </w:tblCellMar>
        </w:tblPrEx>
        <w:tc>
          <w:tcPr>
            <w:tcW w:w="4017" w:type="dxa"/>
          </w:tcPr>
          <w:p w:rsidR="00CA77C4" w:rsidRDefault="00D41C6F">
            <w:pPr>
              <w:spacing w:after="0"/>
            </w:pPr>
            <w:r>
              <w:rPr>
                <w:rFonts w:ascii="Lato"/>
              </w:rPr>
              <w:t>5 C.S.R. 30-4.030</w:t>
            </w:r>
          </w:p>
        </w:tc>
        <w:tc>
          <w:tcPr>
            <w:tcW w:w="5961" w:type="dxa"/>
          </w:tcPr>
          <w:p w:rsidR="00CA77C4" w:rsidRDefault="00D41C6F">
            <w:hyperlink r:id="rId18" w:docLocation="http://www.sos.mo.gov/adrules/csr/csr.asp">
              <w:r>
                <w:rPr>
                  <w:rFonts w:ascii="Lato"/>
                  <w:color w:val="0000FF" w:themeColor="hyperlink"/>
                  <w:u w:val="single"/>
                </w:rPr>
                <w:t>State</w:t>
              </w:r>
              <w:r>
                <w:rPr>
                  <w:rFonts w:ascii="Lato"/>
                  <w:color w:val="0000FF" w:themeColor="hyperlink"/>
                  <w:u w:val="single"/>
                </w:rPr>
                <w:t xml:space="preserve"> Regulation</w:t>
              </w:r>
            </w:hyperlink>
          </w:p>
        </w:tc>
      </w:tr>
      <w:tr w:rsidR="00CA77C4">
        <w:tblPrEx>
          <w:tblCellMar>
            <w:top w:w="0" w:type="dxa"/>
            <w:bottom w:w="0" w:type="dxa"/>
          </w:tblCellMar>
        </w:tblPrEx>
        <w:tc>
          <w:tcPr>
            <w:tcW w:w="4017" w:type="dxa"/>
          </w:tcPr>
          <w:p w:rsidR="00CA77C4" w:rsidRDefault="00D41C6F">
            <w:pPr>
              <w:spacing w:after="0"/>
            </w:pPr>
            <w:r>
              <w:rPr>
                <w:rFonts w:ascii="Lato"/>
              </w:rPr>
              <w:t>5 C.S.R.30-680.010</w:t>
            </w:r>
          </w:p>
        </w:tc>
        <w:tc>
          <w:tcPr>
            <w:tcW w:w="5961" w:type="dxa"/>
          </w:tcPr>
          <w:p w:rsidR="00CA77C4" w:rsidRDefault="00D41C6F">
            <w:hyperlink r:id="rId19" w:docLocation="http://www.sos.mo.gov/adrules/csr/csr.asp">
              <w:r>
                <w:rPr>
                  <w:rFonts w:ascii="Lato"/>
                  <w:color w:val="0000FF" w:themeColor="hyperlink"/>
                  <w:u w:val="single"/>
                </w:rPr>
                <w:t>State Regulation</w:t>
              </w:r>
            </w:hyperlink>
          </w:p>
        </w:tc>
      </w:tr>
      <w:tr w:rsidR="00CA77C4">
        <w:tblPrEx>
          <w:tblCellMar>
            <w:top w:w="0" w:type="dxa"/>
            <w:bottom w:w="0" w:type="dxa"/>
          </w:tblCellMar>
        </w:tblPrEx>
        <w:tc>
          <w:tcPr>
            <w:tcW w:w="4017" w:type="dxa"/>
          </w:tcPr>
          <w:p w:rsidR="00CA77C4" w:rsidRDefault="00D41C6F">
            <w:pPr>
              <w:spacing w:after="0"/>
            </w:pPr>
            <w:r>
              <w:rPr>
                <w:rFonts w:ascii="Lato"/>
              </w:rPr>
              <w:t>MO COURT</w:t>
            </w:r>
          </w:p>
        </w:tc>
        <w:tc>
          <w:tcPr>
            <w:tcW w:w="5961" w:type="dxa"/>
          </w:tcPr>
          <w:p w:rsidR="00CA77C4" w:rsidRDefault="00D41C6F">
            <w:hyperlink r:id="rId20" w:docLocation="https://www.courts.mo.gov/">
              <w:r>
                <w:rPr>
                  <w:rFonts w:ascii="Lato"/>
                  <w:color w:val="0000FF" w:themeColor="hyperlink"/>
                  <w:u w:val="single"/>
                </w:rPr>
                <w:t xml:space="preserve">Mercantile </w:t>
              </w:r>
              <w:r>
                <w:rPr>
                  <w:rFonts w:ascii="Lato"/>
                  <w:color w:val="0000FF" w:themeColor="hyperlink"/>
                  <w:u w:val="single"/>
                </w:rPr>
                <w:t>Bank of Illinois v. Sch. Dist. of Osceola, 834 S.W.2d 737 (Mo. 1992)</w:t>
              </w:r>
            </w:hyperlink>
          </w:p>
        </w:tc>
      </w:tr>
      <w:tr w:rsidR="00CA77C4">
        <w:tblPrEx>
          <w:tblCellMar>
            <w:top w:w="0" w:type="dxa"/>
            <w:bottom w:w="0" w:type="dxa"/>
          </w:tblCellMar>
        </w:tblPrEx>
        <w:tc>
          <w:tcPr>
            <w:tcW w:w="4017" w:type="dxa"/>
          </w:tcPr>
          <w:p w:rsidR="00CA77C4" w:rsidRDefault="00D41C6F">
            <w:pPr>
              <w:spacing w:after="0"/>
            </w:pPr>
            <w:r>
              <w:rPr>
                <w:rFonts w:ascii="Lato Black"/>
                <w:b/>
              </w:rPr>
              <w:t>Federal</w:t>
            </w:r>
          </w:p>
        </w:tc>
        <w:tc>
          <w:tcPr>
            <w:tcW w:w="5961" w:type="dxa"/>
          </w:tcPr>
          <w:p w:rsidR="00CA77C4" w:rsidRDefault="00D41C6F">
            <w:pPr>
              <w:spacing w:after="0"/>
            </w:pPr>
            <w:r>
              <w:rPr>
                <w:rFonts w:ascii="Lato Black"/>
                <w:b/>
              </w:rPr>
              <w:t>Description</w:t>
            </w:r>
          </w:p>
        </w:tc>
      </w:tr>
      <w:tr w:rsidR="00CA77C4">
        <w:tblPrEx>
          <w:tblCellMar>
            <w:top w:w="0" w:type="dxa"/>
            <w:bottom w:w="0" w:type="dxa"/>
          </w:tblCellMar>
        </w:tblPrEx>
        <w:tc>
          <w:tcPr>
            <w:tcW w:w="4017" w:type="dxa"/>
          </w:tcPr>
          <w:p w:rsidR="00CA77C4" w:rsidRDefault="00D41C6F">
            <w:pPr>
              <w:spacing w:after="0"/>
            </w:pPr>
            <w:r>
              <w:rPr>
                <w:rFonts w:ascii="Lato"/>
              </w:rPr>
              <w:t xml:space="preserve">2 C.F.R. </w:t>
            </w:r>
            <w:r>
              <w:rPr>
                <w:rFonts w:ascii="Lato"/>
              </w:rPr>
              <w:t>§</w:t>
            </w:r>
            <w:r>
              <w:rPr>
                <w:rFonts w:ascii="Lato"/>
              </w:rPr>
              <w:t xml:space="preserve"> 200.317-.322</w:t>
            </w:r>
          </w:p>
        </w:tc>
        <w:tc>
          <w:tcPr>
            <w:tcW w:w="5961" w:type="dxa"/>
          </w:tcPr>
          <w:p w:rsidR="00CA77C4" w:rsidRDefault="00D41C6F">
            <w:hyperlink r:id="rId21" w:docLocation="http://www.law.cornell.edu/cfr/text">
              <w:r>
                <w:rPr>
                  <w:rFonts w:ascii="Lato"/>
                  <w:color w:val="0000FF" w:themeColor="hyperlink"/>
                  <w:u w:val="single"/>
                </w:rPr>
                <w:t>Federal Regulation</w:t>
              </w:r>
            </w:hyperlink>
          </w:p>
        </w:tc>
      </w:tr>
      <w:tr w:rsidR="00CA77C4">
        <w:tblPrEx>
          <w:tblCellMar>
            <w:top w:w="0" w:type="dxa"/>
            <w:bottom w:w="0" w:type="dxa"/>
          </w:tblCellMar>
        </w:tblPrEx>
        <w:tc>
          <w:tcPr>
            <w:tcW w:w="4017" w:type="dxa"/>
          </w:tcPr>
          <w:p w:rsidR="00CA77C4" w:rsidRDefault="00D41C6F">
            <w:pPr>
              <w:spacing w:after="0"/>
            </w:pPr>
            <w:r>
              <w:rPr>
                <w:rFonts w:ascii="Lato"/>
              </w:rPr>
              <w:t>40 C.F.R. Part 247</w:t>
            </w:r>
          </w:p>
        </w:tc>
        <w:tc>
          <w:tcPr>
            <w:tcW w:w="5961" w:type="dxa"/>
          </w:tcPr>
          <w:p w:rsidR="00CA77C4" w:rsidRDefault="00D41C6F">
            <w:hyperlink r:id="rId22" w:docLocation="http://www.law.cornell.edu/cfr/text">
              <w:r>
                <w:rPr>
                  <w:rFonts w:ascii="Lato"/>
                  <w:color w:val="0000FF" w:themeColor="hyperlink"/>
                  <w:u w:val="single"/>
                </w:rPr>
                <w:t>Federal Regulation</w:t>
              </w:r>
            </w:hyperlink>
          </w:p>
        </w:tc>
      </w:tr>
      <w:tr w:rsidR="00CA77C4">
        <w:tblPrEx>
          <w:tblCellMar>
            <w:top w:w="0" w:type="dxa"/>
            <w:bottom w:w="0" w:type="dxa"/>
          </w:tblCellMar>
        </w:tblPrEx>
        <w:tc>
          <w:tcPr>
            <w:tcW w:w="4017" w:type="dxa"/>
          </w:tcPr>
          <w:p w:rsidR="00CA77C4" w:rsidRDefault="00D41C6F">
            <w:pPr>
              <w:spacing w:after="0"/>
            </w:pPr>
            <w:r>
              <w:rPr>
                <w:rFonts w:ascii="Lato"/>
              </w:rPr>
              <w:t xml:space="preserve">47 C.F.R. </w:t>
            </w:r>
            <w:r>
              <w:rPr>
                <w:rFonts w:ascii="Lato"/>
              </w:rPr>
              <w:t>§§</w:t>
            </w:r>
            <w:r>
              <w:rPr>
                <w:rFonts w:ascii="Lato"/>
              </w:rPr>
              <w:t xml:space="preserve"> 54.501-.513</w:t>
            </w:r>
          </w:p>
        </w:tc>
        <w:tc>
          <w:tcPr>
            <w:tcW w:w="5961" w:type="dxa"/>
          </w:tcPr>
          <w:p w:rsidR="00CA77C4" w:rsidRDefault="00D41C6F">
            <w:hyperlink r:id="rId23" w:docLocation="http://www.law.cornell.edu/cfr/text">
              <w:r>
                <w:rPr>
                  <w:rFonts w:ascii="Lato"/>
                  <w:color w:val="0000FF" w:themeColor="hyperlink"/>
                  <w:u w:val="single"/>
                </w:rPr>
                <w:t>E-Rate</w:t>
              </w:r>
            </w:hyperlink>
          </w:p>
        </w:tc>
      </w:tr>
      <w:tr w:rsidR="00CA77C4">
        <w:tblPrEx>
          <w:tblCellMar>
            <w:top w:w="0" w:type="dxa"/>
            <w:bottom w:w="0" w:type="dxa"/>
          </w:tblCellMar>
        </w:tblPrEx>
        <w:tc>
          <w:tcPr>
            <w:tcW w:w="4017" w:type="dxa"/>
          </w:tcPr>
          <w:p w:rsidR="00CA77C4" w:rsidRDefault="00D41C6F">
            <w:pPr>
              <w:spacing w:after="0"/>
            </w:pPr>
            <w:r>
              <w:rPr>
                <w:rFonts w:ascii="Lato"/>
              </w:rPr>
              <w:t xml:space="preserve">7 C.F.R. </w:t>
            </w:r>
            <w:r>
              <w:rPr>
                <w:rFonts w:ascii="Lato"/>
              </w:rPr>
              <w:t>§</w:t>
            </w:r>
            <w:r>
              <w:rPr>
                <w:rFonts w:ascii="Lato"/>
              </w:rPr>
              <w:t xml:space="preserve"> 210.16</w:t>
            </w:r>
          </w:p>
        </w:tc>
        <w:tc>
          <w:tcPr>
            <w:tcW w:w="5961" w:type="dxa"/>
          </w:tcPr>
          <w:p w:rsidR="00CA77C4" w:rsidRDefault="00D41C6F">
            <w:hyperlink r:id="rId24" w:docLocation="http://www.law.cornell.edu/cfr/text">
              <w:r>
                <w:rPr>
                  <w:rFonts w:ascii="Lato"/>
                  <w:color w:val="0000FF" w:themeColor="hyperlink"/>
                  <w:u w:val="single"/>
                </w:rPr>
                <w:t>Federal Regulation</w:t>
              </w:r>
            </w:hyperlink>
          </w:p>
        </w:tc>
      </w:tr>
      <w:tr w:rsidR="00CA77C4">
        <w:tblPrEx>
          <w:tblCellMar>
            <w:top w:w="0" w:type="dxa"/>
            <w:bottom w:w="0" w:type="dxa"/>
          </w:tblCellMar>
        </w:tblPrEx>
        <w:tc>
          <w:tcPr>
            <w:tcW w:w="4017" w:type="dxa"/>
          </w:tcPr>
          <w:p w:rsidR="00CA77C4" w:rsidRDefault="00D41C6F">
            <w:pPr>
              <w:spacing w:after="0"/>
            </w:pPr>
            <w:r>
              <w:rPr>
                <w:rFonts w:ascii="Lato"/>
              </w:rPr>
              <w:t xml:space="preserve">7 C.F.R. </w:t>
            </w:r>
            <w:r>
              <w:rPr>
                <w:rFonts w:ascii="Lato"/>
              </w:rPr>
              <w:t>§</w:t>
            </w:r>
            <w:r>
              <w:rPr>
                <w:rFonts w:ascii="Lato"/>
              </w:rPr>
              <w:t xml:space="preserve"> 210.21</w:t>
            </w:r>
          </w:p>
        </w:tc>
        <w:tc>
          <w:tcPr>
            <w:tcW w:w="5961" w:type="dxa"/>
          </w:tcPr>
          <w:p w:rsidR="00CA77C4" w:rsidRDefault="00D41C6F">
            <w:hyperlink r:id="rId25" w:docLocation="http://www.law.cornell.edu/cfr/text">
              <w:r>
                <w:rPr>
                  <w:rFonts w:ascii="Lato"/>
                  <w:color w:val="0000FF" w:themeColor="hyperlink"/>
                  <w:u w:val="single"/>
                </w:rPr>
                <w:t>Federal Regulation</w:t>
              </w:r>
            </w:hyperlink>
          </w:p>
        </w:tc>
      </w:tr>
      <w:tr w:rsidR="00CA77C4">
        <w:tblPrEx>
          <w:tblCellMar>
            <w:top w:w="0" w:type="dxa"/>
            <w:bottom w:w="0" w:type="dxa"/>
          </w:tblCellMar>
        </w:tblPrEx>
        <w:tc>
          <w:tcPr>
            <w:tcW w:w="4017" w:type="dxa"/>
          </w:tcPr>
          <w:p w:rsidR="00CA77C4" w:rsidRDefault="00D41C6F">
            <w:pPr>
              <w:spacing w:after="0"/>
            </w:pPr>
            <w:r>
              <w:rPr>
                <w:rFonts w:ascii="Lato"/>
              </w:rPr>
              <w:t xml:space="preserve">7 </w:t>
            </w:r>
            <w:r>
              <w:rPr>
                <w:rFonts w:ascii="Lato"/>
              </w:rPr>
              <w:t xml:space="preserve">C.F.R. </w:t>
            </w:r>
            <w:r>
              <w:rPr>
                <w:rFonts w:ascii="Lato"/>
              </w:rPr>
              <w:t>§</w:t>
            </w:r>
            <w:r>
              <w:rPr>
                <w:rFonts w:ascii="Lato"/>
              </w:rPr>
              <w:t xml:space="preserve"> 220.16</w:t>
            </w:r>
          </w:p>
        </w:tc>
        <w:tc>
          <w:tcPr>
            <w:tcW w:w="5961" w:type="dxa"/>
          </w:tcPr>
          <w:p w:rsidR="00CA77C4" w:rsidRDefault="00D41C6F">
            <w:hyperlink r:id="rId26" w:docLocation="http://www.law.cornell.edu/cfr/text">
              <w:r>
                <w:rPr>
                  <w:rFonts w:ascii="Lato"/>
                  <w:color w:val="0000FF" w:themeColor="hyperlink"/>
                  <w:u w:val="single"/>
                </w:rPr>
                <w:t>Federal Regulation</w:t>
              </w:r>
            </w:hyperlink>
          </w:p>
        </w:tc>
      </w:tr>
    </w:tbl>
    <w:p w:rsidR="00000000" w:rsidRDefault="00D41C6F">
      <w:pPr>
        <w:shd w:val="clear" w:color="auto" w:fill="F9F9F9"/>
        <w:spacing w:line="480" w:lineRule="auto"/>
        <w:divId w:val="38825237"/>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CA77C4">
        <w:tblPrEx>
          <w:tblCellMar>
            <w:top w:w="0" w:type="dxa"/>
            <w:bottom w:w="0" w:type="dxa"/>
          </w:tblCellMar>
        </w:tblPrEx>
        <w:tc>
          <w:tcPr>
            <w:tcW w:w="4017" w:type="dxa"/>
          </w:tcPr>
          <w:p w:rsidR="00CA77C4" w:rsidRDefault="00D41C6F">
            <w:pPr>
              <w:spacing w:after="0"/>
            </w:pPr>
            <w:r>
              <w:rPr>
                <w:rFonts w:ascii="Lato Black"/>
                <w:b/>
              </w:rPr>
              <w:t>Code</w:t>
            </w:r>
          </w:p>
        </w:tc>
        <w:tc>
          <w:tcPr>
            <w:tcW w:w="5961" w:type="dxa"/>
          </w:tcPr>
          <w:p w:rsidR="00CA77C4" w:rsidRDefault="00D41C6F">
            <w:pPr>
              <w:spacing w:after="0"/>
            </w:pPr>
            <w:r>
              <w:rPr>
                <w:rFonts w:ascii="Lato Black"/>
                <w:b/>
              </w:rPr>
              <w:t>Description</w:t>
            </w:r>
          </w:p>
        </w:tc>
      </w:tr>
      <w:tr w:rsidR="00CA77C4">
        <w:tblPrEx>
          <w:tblCellMar>
            <w:top w:w="0" w:type="dxa"/>
            <w:bottom w:w="0" w:type="dxa"/>
          </w:tblCellMar>
        </w:tblPrEx>
        <w:tc>
          <w:tcPr>
            <w:tcW w:w="4017" w:type="dxa"/>
          </w:tcPr>
          <w:p w:rsidR="00CA77C4" w:rsidRDefault="00D41C6F">
            <w:pPr>
              <w:spacing w:after="0"/>
            </w:pPr>
            <w:r>
              <w:rPr>
                <w:rFonts w:ascii="Lato"/>
              </w:rPr>
              <w:t>ADF</w:t>
            </w:r>
          </w:p>
        </w:tc>
        <w:tc>
          <w:tcPr>
            <w:tcW w:w="5961" w:type="dxa"/>
          </w:tcPr>
          <w:p w:rsidR="00CA77C4" w:rsidRDefault="00D41C6F">
            <w:hyperlink r:id="rId27" w:docLocation="https://simbli.eboardsolutions.com/Policy/ViewPolicy.aspx?S=36031111&amp;revid=MAxrMuNmBHB4RbsotA8wTg==">
              <w:r>
                <w:rPr>
                  <w:rFonts w:ascii="Lato"/>
                  <w:color w:val="0000FF" w:themeColor="hyperlink"/>
                  <w:u w:val="single"/>
                </w:rPr>
                <w:t>DISTRICT WELLNESS PROGRAM</w:t>
              </w:r>
            </w:hyperlink>
          </w:p>
        </w:tc>
      </w:tr>
      <w:tr w:rsidR="00CA77C4">
        <w:tblPrEx>
          <w:tblCellMar>
            <w:top w:w="0" w:type="dxa"/>
            <w:bottom w:w="0" w:type="dxa"/>
          </w:tblCellMar>
        </w:tblPrEx>
        <w:tc>
          <w:tcPr>
            <w:tcW w:w="4017" w:type="dxa"/>
          </w:tcPr>
          <w:p w:rsidR="00CA77C4" w:rsidRDefault="00D41C6F">
            <w:pPr>
              <w:spacing w:after="0"/>
            </w:pPr>
            <w:r>
              <w:rPr>
                <w:rFonts w:ascii="Lato"/>
              </w:rPr>
              <w:t>ADF-1-AP(1)</w:t>
            </w:r>
          </w:p>
        </w:tc>
        <w:tc>
          <w:tcPr>
            <w:tcW w:w="5961" w:type="dxa"/>
          </w:tcPr>
          <w:p w:rsidR="00CA77C4" w:rsidRDefault="00D41C6F">
            <w:hyperlink r:id="rId28" w:docLocation="https://simbli.eboardsolutions.com/Policy/ViewPolicy.aspx?S=36031111&amp;revid=Y7YpkWslshP0oJeZhfEVEoQlw==">
              <w:r>
                <w:rPr>
                  <w:rFonts w:ascii="Lato"/>
                  <w:color w:val="0000FF" w:themeColor="hyperlink"/>
                  <w:u w:val="single"/>
                </w:rPr>
                <w:t>DISTRICT WELLNESS PROGRAM - (K</w:t>
              </w:r>
              <w:r>
                <w:rPr>
                  <w:rFonts w:ascii="Lato"/>
                  <w:color w:val="0000FF" w:themeColor="hyperlink"/>
                  <w:u w:val="single"/>
                </w:rPr>
                <w:t>–</w:t>
              </w:r>
              <w:r>
                <w:rPr>
                  <w:rFonts w:ascii="Lato"/>
                  <w:color w:val="0000FF" w:themeColor="hyperlink"/>
                  <w:u w:val="single"/>
                </w:rPr>
                <w:t>12 Districts)</w:t>
              </w:r>
            </w:hyperlink>
          </w:p>
        </w:tc>
      </w:tr>
      <w:tr w:rsidR="00CA77C4">
        <w:tblPrEx>
          <w:tblCellMar>
            <w:top w:w="0" w:type="dxa"/>
            <w:bottom w:w="0" w:type="dxa"/>
          </w:tblCellMar>
        </w:tblPrEx>
        <w:tc>
          <w:tcPr>
            <w:tcW w:w="4017" w:type="dxa"/>
          </w:tcPr>
          <w:p w:rsidR="00CA77C4" w:rsidRDefault="00D41C6F">
            <w:pPr>
              <w:spacing w:after="0"/>
            </w:pPr>
            <w:r>
              <w:rPr>
                <w:rFonts w:ascii="Lato"/>
              </w:rPr>
              <w:lastRenderedPageBreak/>
              <w:t>ADF-2-AP(1)</w:t>
            </w:r>
          </w:p>
        </w:tc>
        <w:tc>
          <w:tcPr>
            <w:tcW w:w="5961" w:type="dxa"/>
          </w:tcPr>
          <w:p w:rsidR="00CA77C4" w:rsidRDefault="00D41C6F">
            <w:hyperlink r:id="rId29" w:docLocation="https://simbli.eboardsolutions.com/Policy/ViewPolicy.aspx?S=36031111&amp;revid=P8R36EB5WooXCsA59slshy2aA==">
              <w:r>
                <w:rPr>
                  <w:rFonts w:ascii="Lato"/>
                  <w:color w:val="0000FF" w:themeColor="hyperlink"/>
                  <w:u w:val="single"/>
                </w:rPr>
                <w:t>DISTRICT WELLNESS PROGRAM - (K</w:t>
              </w:r>
              <w:r>
                <w:rPr>
                  <w:rFonts w:ascii="Lato"/>
                  <w:color w:val="0000FF" w:themeColor="hyperlink"/>
                  <w:u w:val="single"/>
                </w:rPr>
                <w:t>–</w:t>
              </w:r>
              <w:r>
                <w:rPr>
                  <w:rFonts w:ascii="Lato"/>
                  <w:color w:val="0000FF" w:themeColor="hyperlink"/>
                  <w:u w:val="single"/>
                </w:rPr>
                <w:t>8 Districts)</w:t>
              </w:r>
            </w:hyperlink>
          </w:p>
        </w:tc>
      </w:tr>
      <w:tr w:rsidR="00CA77C4">
        <w:tblPrEx>
          <w:tblCellMar>
            <w:top w:w="0" w:type="dxa"/>
            <w:bottom w:w="0" w:type="dxa"/>
          </w:tblCellMar>
        </w:tblPrEx>
        <w:tc>
          <w:tcPr>
            <w:tcW w:w="4017" w:type="dxa"/>
          </w:tcPr>
          <w:p w:rsidR="00CA77C4" w:rsidRDefault="00D41C6F">
            <w:pPr>
              <w:spacing w:after="0"/>
            </w:pPr>
            <w:r>
              <w:rPr>
                <w:rFonts w:ascii="Lato"/>
              </w:rPr>
              <w:t>BBFA</w:t>
            </w:r>
          </w:p>
        </w:tc>
        <w:tc>
          <w:tcPr>
            <w:tcW w:w="5961" w:type="dxa"/>
          </w:tcPr>
          <w:p w:rsidR="00CA77C4" w:rsidRDefault="00D41C6F">
            <w:hyperlink r:id="rId30" w:docLocation="https://simbli.eboardsolutions.com/Policy/ViewPolicy.aspx?S=36031111&amp;revid=j5plusLXAwtkQPO9ZCSZslshIPtQ==">
              <w:r>
                <w:rPr>
                  <w:rFonts w:ascii="Lato"/>
                  <w:color w:val="0000FF" w:themeColor="hyperlink"/>
                  <w:u w:val="single"/>
                </w:rPr>
                <w:t xml:space="preserve">BOARD MEMBER CONFLICT </w:t>
              </w:r>
              <w:r>
                <w:rPr>
                  <w:rFonts w:ascii="Lato"/>
                  <w:color w:val="0000FF" w:themeColor="hyperlink"/>
                  <w:u w:val="single"/>
                </w:rPr>
                <w:t>OF INTEREST AND FINANCIAL DISCLOSURE</w:t>
              </w:r>
            </w:hyperlink>
          </w:p>
        </w:tc>
      </w:tr>
      <w:tr w:rsidR="00CA77C4">
        <w:tblPrEx>
          <w:tblCellMar>
            <w:top w:w="0" w:type="dxa"/>
            <w:bottom w:w="0" w:type="dxa"/>
          </w:tblCellMar>
        </w:tblPrEx>
        <w:tc>
          <w:tcPr>
            <w:tcW w:w="4017" w:type="dxa"/>
          </w:tcPr>
          <w:p w:rsidR="00CA77C4" w:rsidRDefault="00D41C6F">
            <w:pPr>
              <w:spacing w:after="0"/>
            </w:pPr>
            <w:r>
              <w:rPr>
                <w:rFonts w:ascii="Lato"/>
              </w:rPr>
              <w:t>EHBC</w:t>
            </w:r>
          </w:p>
        </w:tc>
        <w:tc>
          <w:tcPr>
            <w:tcW w:w="5961" w:type="dxa"/>
          </w:tcPr>
          <w:p w:rsidR="00CA77C4" w:rsidRDefault="00D41C6F">
            <w:hyperlink r:id="rId31" w:docLocation="https://simbli.eboardsolutions.com/Policy/ViewPolicy.aspx?S=36031111&amp;revid=jBEplusfW6soRUo9phriyE9NQ==">
              <w:r>
                <w:rPr>
                  <w:rFonts w:ascii="Lato"/>
                  <w:color w:val="0000FF" w:themeColor="hyperlink"/>
                  <w:u w:val="single"/>
                </w:rPr>
                <w:t>DATA GOVERNANCE AND SECURITY</w:t>
              </w:r>
            </w:hyperlink>
          </w:p>
        </w:tc>
      </w:tr>
      <w:tr w:rsidR="00CA77C4">
        <w:tblPrEx>
          <w:tblCellMar>
            <w:top w:w="0" w:type="dxa"/>
            <w:bottom w:w="0" w:type="dxa"/>
          </w:tblCellMar>
        </w:tblPrEx>
        <w:tc>
          <w:tcPr>
            <w:tcW w:w="4017" w:type="dxa"/>
          </w:tcPr>
          <w:p w:rsidR="00CA77C4" w:rsidRDefault="00D41C6F">
            <w:pPr>
              <w:spacing w:after="0"/>
            </w:pPr>
            <w:r>
              <w:rPr>
                <w:rFonts w:ascii="Lato"/>
              </w:rPr>
              <w:t>EHBC-AP(1)</w:t>
            </w:r>
          </w:p>
        </w:tc>
        <w:tc>
          <w:tcPr>
            <w:tcW w:w="5961" w:type="dxa"/>
          </w:tcPr>
          <w:p w:rsidR="00CA77C4" w:rsidRDefault="00D41C6F">
            <w:hyperlink r:id="rId32" w:docLocation="https://simbli.eboardsolutions.com/Policy/ViewPolicy.aspx?S=36031111&amp;revid=px3VwqRtqslsh9l2uHSxmFEsA==">
              <w:r>
                <w:rPr>
                  <w:rFonts w:ascii="Lato"/>
                  <w:color w:val="0000FF" w:themeColor="hyperlink"/>
                  <w:u w:val="single"/>
                </w:rPr>
                <w:t>DATA GOVERNANCE AND SECURITY - (Incident and Data Breach Response Plan)</w:t>
              </w:r>
            </w:hyperlink>
          </w:p>
        </w:tc>
      </w:tr>
      <w:tr w:rsidR="00CA77C4">
        <w:tblPrEx>
          <w:tblCellMar>
            <w:top w:w="0" w:type="dxa"/>
            <w:bottom w:w="0" w:type="dxa"/>
          </w:tblCellMar>
        </w:tblPrEx>
        <w:tc>
          <w:tcPr>
            <w:tcW w:w="4017" w:type="dxa"/>
          </w:tcPr>
          <w:p w:rsidR="00CA77C4" w:rsidRDefault="00D41C6F">
            <w:pPr>
              <w:spacing w:after="0"/>
            </w:pPr>
            <w:r>
              <w:rPr>
                <w:rFonts w:ascii="Lato"/>
              </w:rPr>
              <w:t>EHBC-AP(2)</w:t>
            </w:r>
          </w:p>
        </w:tc>
        <w:tc>
          <w:tcPr>
            <w:tcW w:w="5961" w:type="dxa"/>
          </w:tcPr>
          <w:p w:rsidR="00CA77C4" w:rsidRDefault="00D41C6F">
            <w:hyperlink r:id="rId33" w:docLocation="https://simbli.eboardsolutions.com/Policy/ViewPolicy.aspx?S=36031111&amp;revid=jNio3qVxRTEJnZ8MoyUFgQ==">
              <w:r>
                <w:rPr>
                  <w:rFonts w:ascii="Lato"/>
                  <w:color w:val="0000FF" w:themeColor="hyperlink"/>
                  <w:u w:val="single"/>
                </w:rPr>
                <w:t>DATA GOVERNANCE AND SECURITY - (Data Management)</w:t>
              </w:r>
            </w:hyperlink>
          </w:p>
        </w:tc>
      </w:tr>
      <w:tr w:rsidR="00CA77C4">
        <w:tblPrEx>
          <w:tblCellMar>
            <w:top w:w="0" w:type="dxa"/>
            <w:bottom w:w="0" w:type="dxa"/>
          </w:tblCellMar>
        </w:tblPrEx>
        <w:tc>
          <w:tcPr>
            <w:tcW w:w="4017" w:type="dxa"/>
          </w:tcPr>
          <w:p w:rsidR="00CA77C4" w:rsidRDefault="00D41C6F">
            <w:pPr>
              <w:spacing w:after="0"/>
            </w:pPr>
            <w:r>
              <w:rPr>
                <w:rFonts w:ascii="Lato"/>
              </w:rPr>
              <w:t>EHBC-AP(3)</w:t>
            </w:r>
          </w:p>
        </w:tc>
        <w:tc>
          <w:tcPr>
            <w:tcW w:w="5961" w:type="dxa"/>
          </w:tcPr>
          <w:p w:rsidR="00CA77C4" w:rsidRDefault="00D41C6F">
            <w:hyperlink r:id="rId34" w:docLocation="https://simbli.eboardsolutions.com/Policy/ViewPolicy.aspx?S=36031111&amp;revid=1N7qD8K7bJ9v4plusslshwzr8xxw==">
              <w:r>
                <w:rPr>
                  <w:rFonts w:ascii="Lato"/>
                  <w:color w:val="0000FF" w:themeColor="hyperlink"/>
                  <w:u w:val="single"/>
                </w:rPr>
                <w:t>DATA GOVERNANCE AND SECURITY - (Account Management)</w:t>
              </w:r>
            </w:hyperlink>
          </w:p>
        </w:tc>
      </w:tr>
      <w:tr w:rsidR="00CA77C4">
        <w:tblPrEx>
          <w:tblCellMar>
            <w:top w:w="0" w:type="dxa"/>
            <w:bottom w:w="0" w:type="dxa"/>
          </w:tblCellMar>
        </w:tblPrEx>
        <w:tc>
          <w:tcPr>
            <w:tcW w:w="4017" w:type="dxa"/>
          </w:tcPr>
          <w:p w:rsidR="00CA77C4" w:rsidRDefault="00D41C6F">
            <w:pPr>
              <w:spacing w:after="0"/>
            </w:pPr>
            <w:r>
              <w:rPr>
                <w:rFonts w:ascii="Lato"/>
              </w:rPr>
              <w:t>EHBC-AP(4)</w:t>
            </w:r>
          </w:p>
        </w:tc>
        <w:tc>
          <w:tcPr>
            <w:tcW w:w="5961" w:type="dxa"/>
          </w:tcPr>
          <w:p w:rsidR="00CA77C4" w:rsidRDefault="00D41C6F">
            <w:hyperlink r:id="rId35" w:docLocation="https://simbli.eboardsolutions.com/Policy/ViewPolicy.aspx?S=36031111&amp;revid=IqRlbcJKUWTcw6UjIAdeeg==">
              <w:r>
                <w:rPr>
                  <w:rFonts w:ascii="Lato"/>
                  <w:color w:val="0000FF" w:themeColor="hyperlink"/>
                  <w:u w:val="single"/>
                </w:rPr>
                <w:t>DATA GOVERNANCE AND SECURITY - (Security Controls)</w:t>
              </w:r>
            </w:hyperlink>
          </w:p>
        </w:tc>
      </w:tr>
      <w:tr w:rsidR="00CA77C4">
        <w:tblPrEx>
          <w:tblCellMar>
            <w:top w:w="0" w:type="dxa"/>
            <w:bottom w:w="0" w:type="dxa"/>
          </w:tblCellMar>
        </w:tblPrEx>
        <w:tc>
          <w:tcPr>
            <w:tcW w:w="4017" w:type="dxa"/>
          </w:tcPr>
          <w:p w:rsidR="00CA77C4" w:rsidRDefault="00D41C6F">
            <w:pPr>
              <w:spacing w:after="0"/>
            </w:pPr>
            <w:r>
              <w:rPr>
                <w:rFonts w:ascii="Lato"/>
              </w:rPr>
              <w:t>FEB</w:t>
            </w:r>
          </w:p>
        </w:tc>
        <w:tc>
          <w:tcPr>
            <w:tcW w:w="5961" w:type="dxa"/>
          </w:tcPr>
          <w:p w:rsidR="00CA77C4" w:rsidRDefault="00D41C6F">
            <w:hyperlink r:id="rId36" w:docLocation="https://simbli.eboardsolutions.com/Policy/ViewPolicy.aspx?S=36031111&amp;revid=f3SA1plusK3Dw07eaAuPyOI2Q==">
              <w:r>
                <w:rPr>
                  <w:rFonts w:ascii="Lato"/>
                  <w:color w:val="0000FF" w:themeColor="hyperlink"/>
                  <w:u w:val="single"/>
                </w:rPr>
                <w:t>SELECTION OF ARCHITECTURAL, ENGINEERING AND LAND SURVEYING SERVICES</w:t>
              </w:r>
            </w:hyperlink>
          </w:p>
        </w:tc>
      </w:tr>
      <w:tr w:rsidR="00CA77C4">
        <w:tblPrEx>
          <w:tblCellMar>
            <w:top w:w="0" w:type="dxa"/>
            <w:bottom w:w="0" w:type="dxa"/>
          </w:tblCellMar>
        </w:tblPrEx>
        <w:tc>
          <w:tcPr>
            <w:tcW w:w="4017" w:type="dxa"/>
          </w:tcPr>
          <w:p w:rsidR="00CA77C4" w:rsidRDefault="00D41C6F">
            <w:pPr>
              <w:spacing w:after="0"/>
            </w:pPr>
            <w:r>
              <w:rPr>
                <w:rFonts w:ascii="Lato"/>
              </w:rPr>
              <w:t>FEC</w:t>
            </w:r>
          </w:p>
        </w:tc>
        <w:tc>
          <w:tcPr>
            <w:tcW w:w="5961" w:type="dxa"/>
          </w:tcPr>
          <w:p w:rsidR="00CA77C4" w:rsidRDefault="00D41C6F">
            <w:hyperlink r:id="rId37" w:docLocation="https://simbli.eboardsolutions.com/Policy/ViewPolicy.aspx?S=36031111&amp;revid=d6iHfT8mijKMvKAEiS3mBg==">
              <w:r>
                <w:rPr>
                  <w:rFonts w:ascii="Lato"/>
                  <w:color w:val="0000FF" w:themeColor="hyperlink"/>
                  <w:u w:val="single"/>
                </w:rPr>
                <w:t xml:space="preserve">SELECTION OF CONSTRUCTION </w:t>
              </w:r>
              <w:r>
                <w:rPr>
                  <w:rFonts w:ascii="Lato"/>
                  <w:color w:val="0000FF" w:themeColor="hyperlink"/>
                  <w:u w:val="single"/>
                </w:rPr>
                <w:t>MANAGEMENT SERVICES</w:t>
              </w:r>
            </w:hyperlink>
          </w:p>
        </w:tc>
      </w:tr>
      <w:tr w:rsidR="00CA77C4">
        <w:tblPrEx>
          <w:tblCellMar>
            <w:top w:w="0" w:type="dxa"/>
            <w:bottom w:w="0" w:type="dxa"/>
          </w:tblCellMar>
        </w:tblPrEx>
        <w:tc>
          <w:tcPr>
            <w:tcW w:w="4017" w:type="dxa"/>
          </w:tcPr>
          <w:p w:rsidR="00CA77C4" w:rsidRDefault="00D41C6F">
            <w:pPr>
              <w:spacing w:after="0"/>
            </w:pPr>
            <w:r>
              <w:rPr>
                <w:rFonts w:ascii="Lato"/>
              </w:rPr>
              <w:t>FED</w:t>
            </w:r>
          </w:p>
        </w:tc>
        <w:tc>
          <w:tcPr>
            <w:tcW w:w="5961" w:type="dxa"/>
          </w:tcPr>
          <w:p w:rsidR="00CA77C4" w:rsidRDefault="00D41C6F">
            <w:hyperlink r:id="rId38" w:docLocation="https://simbli.eboardsolutions.com/Policy/ViewPolicy.aspx?S=36031111&amp;revid=VxcvrpluskqY78qKyWDb2FboA==">
              <w:r>
                <w:rPr>
                  <w:rFonts w:ascii="Lato"/>
                  <w:color w:val="0000FF" w:themeColor="hyperlink"/>
                  <w:u w:val="single"/>
                </w:rPr>
                <w:t>SELECTION OF A CONSTRUCTION MANAGER AT RISK</w:t>
              </w:r>
            </w:hyperlink>
          </w:p>
        </w:tc>
      </w:tr>
      <w:tr w:rsidR="00CA77C4">
        <w:tblPrEx>
          <w:tblCellMar>
            <w:top w:w="0" w:type="dxa"/>
            <w:bottom w:w="0" w:type="dxa"/>
          </w:tblCellMar>
        </w:tblPrEx>
        <w:tc>
          <w:tcPr>
            <w:tcW w:w="4017" w:type="dxa"/>
          </w:tcPr>
          <w:p w:rsidR="00CA77C4" w:rsidRDefault="00D41C6F">
            <w:pPr>
              <w:spacing w:after="0"/>
            </w:pPr>
            <w:r>
              <w:rPr>
                <w:rFonts w:ascii="Lato"/>
              </w:rPr>
              <w:t>FEE</w:t>
            </w:r>
          </w:p>
        </w:tc>
        <w:tc>
          <w:tcPr>
            <w:tcW w:w="5961" w:type="dxa"/>
          </w:tcPr>
          <w:p w:rsidR="00CA77C4" w:rsidRDefault="00D41C6F">
            <w:hyperlink r:id="rId39" w:docLocation="https://simbli.eboardsolutions.com/Policy/ViewPolicy.aspx?S=36031111&amp;revid=e4GmLO6rGQ2cYAeslshSZ1d0w==">
              <w:r>
                <w:rPr>
                  <w:rFonts w:ascii="Lato"/>
                  <w:color w:val="0000FF" w:themeColor="hyperlink"/>
                  <w:u w:val="single"/>
                </w:rPr>
                <w:t>SELECTION OF A DESIGN-BUILD CONTRACTOR</w:t>
              </w:r>
            </w:hyperlink>
          </w:p>
        </w:tc>
      </w:tr>
      <w:tr w:rsidR="00CA77C4">
        <w:tblPrEx>
          <w:tblCellMar>
            <w:top w:w="0" w:type="dxa"/>
            <w:bottom w:w="0" w:type="dxa"/>
          </w:tblCellMar>
        </w:tblPrEx>
        <w:tc>
          <w:tcPr>
            <w:tcW w:w="4017" w:type="dxa"/>
          </w:tcPr>
          <w:p w:rsidR="00CA77C4" w:rsidRDefault="00D41C6F">
            <w:pPr>
              <w:spacing w:after="0"/>
            </w:pPr>
            <w:r>
              <w:rPr>
                <w:rFonts w:ascii="Lato"/>
              </w:rPr>
              <w:t>FEF-1</w:t>
            </w:r>
          </w:p>
        </w:tc>
        <w:tc>
          <w:tcPr>
            <w:tcW w:w="5961" w:type="dxa"/>
          </w:tcPr>
          <w:p w:rsidR="00CA77C4" w:rsidRDefault="00D41C6F">
            <w:hyperlink r:id="rId40" w:docLocation="https://simbli.eboardsolutions.com/Policy/ViewPolicy.aspx?S=36031111&amp;revid=701xAZ4ysGplusvFGhVCKIifg==">
              <w:r>
                <w:rPr>
                  <w:rFonts w:ascii="Lato"/>
                  <w:color w:val="0000FF" w:themeColor="hyperlink"/>
                  <w:u w:val="single"/>
                </w:rPr>
                <w:t>CONSTRUCTION CONTRACTS BIDDING AND AWARDS</w:t>
              </w:r>
            </w:hyperlink>
          </w:p>
        </w:tc>
      </w:tr>
      <w:tr w:rsidR="00CA77C4">
        <w:tblPrEx>
          <w:tblCellMar>
            <w:top w:w="0" w:type="dxa"/>
            <w:bottom w:w="0" w:type="dxa"/>
          </w:tblCellMar>
        </w:tblPrEx>
        <w:tc>
          <w:tcPr>
            <w:tcW w:w="4017" w:type="dxa"/>
          </w:tcPr>
          <w:p w:rsidR="00CA77C4" w:rsidRDefault="00D41C6F">
            <w:pPr>
              <w:spacing w:after="0"/>
            </w:pPr>
            <w:r>
              <w:rPr>
                <w:rFonts w:ascii="Lato"/>
              </w:rPr>
              <w:t>FEF-1-AP(1)</w:t>
            </w:r>
          </w:p>
        </w:tc>
        <w:tc>
          <w:tcPr>
            <w:tcW w:w="5961" w:type="dxa"/>
          </w:tcPr>
          <w:p w:rsidR="00CA77C4" w:rsidRDefault="00D41C6F">
            <w:hyperlink r:id="rId41" w:docLocation="https://simbli.eboardsolutions.com/Policy/ViewPolicy.aspx?S=36031111&amp;revid=a5wVZD8K8b05plusSLR9qGXqA==">
              <w:r>
                <w:rPr>
                  <w:rFonts w:ascii="Lato"/>
                  <w:color w:val="0000FF" w:themeColor="hyperlink"/>
                  <w:u w:val="single"/>
                </w:rPr>
                <w:t>CONSTRUCTION CONTRACTS BIDDING AND AWARDS - (Soliciting Bids)</w:t>
              </w:r>
            </w:hyperlink>
          </w:p>
        </w:tc>
      </w:tr>
      <w:tr w:rsidR="00CA77C4">
        <w:tblPrEx>
          <w:tblCellMar>
            <w:top w:w="0" w:type="dxa"/>
            <w:bottom w:w="0" w:type="dxa"/>
          </w:tblCellMar>
        </w:tblPrEx>
        <w:tc>
          <w:tcPr>
            <w:tcW w:w="4017" w:type="dxa"/>
          </w:tcPr>
          <w:p w:rsidR="00CA77C4" w:rsidRDefault="00D41C6F">
            <w:pPr>
              <w:spacing w:after="0"/>
            </w:pPr>
            <w:r>
              <w:rPr>
                <w:rFonts w:ascii="Lato"/>
              </w:rPr>
              <w:t>GBCA</w:t>
            </w:r>
          </w:p>
        </w:tc>
        <w:tc>
          <w:tcPr>
            <w:tcW w:w="5961" w:type="dxa"/>
          </w:tcPr>
          <w:p w:rsidR="00CA77C4" w:rsidRDefault="00D41C6F">
            <w:hyperlink r:id="rId42" w:docLocation="https://simbli.eboardsolutions.com/Policy/ViewPolicy.aspx?S=36031111&amp;revid=FgbJ2X3XmslshmBYi7iWhgAXg==">
              <w:r>
                <w:rPr>
                  <w:rFonts w:ascii="Lato"/>
                  <w:color w:val="0000FF" w:themeColor="hyperlink"/>
                  <w:u w:val="single"/>
                </w:rPr>
                <w:t>STAFF CONFLICT OF INTEREST</w:t>
              </w:r>
            </w:hyperlink>
          </w:p>
        </w:tc>
      </w:tr>
      <w:tr w:rsidR="00CA77C4">
        <w:tblPrEx>
          <w:tblCellMar>
            <w:top w:w="0" w:type="dxa"/>
            <w:bottom w:w="0" w:type="dxa"/>
          </w:tblCellMar>
        </w:tblPrEx>
        <w:tc>
          <w:tcPr>
            <w:tcW w:w="4017" w:type="dxa"/>
          </w:tcPr>
          <w:p w:rsidR="00CA77C4" w:rsidRDefault="00D41C6F">
            <w:pPr>
              <w:spacing w:after="0"/>
            </w:pPr>
            <w:r>
              <w:rPr>
                <w:rFonts w:ascii="Lato"/>
              </w:rPr>
              <w:t>GBCB</w:t>
            </w:r>
          </w:p>
        </w:tc>
        <w:tc>
          <w:tcPr>
            <w:tcW w:w="5961" w:type="dxa"/>
          </w:tcPr>
          <w:p w:rsidR="00CA77C4" w:rsidRDefault="00D41C6F">
            <w:hyperlink r:id="rId43" w:docLocation="https://simbli.eboardsolutions.com/Policy/ViewPolicy.aspx?S=36031111&amp;revid=GQZpQiyH2lceTY4g8RVVEg==">
              <w:r>
                <w:rPr>
                  <w:rFonts w:ascii="Lato"/>
                  <w:color w:val="0000FF" w:themeColor="hyperlink"/>
                  <w:u w:val="single"/>
                </w:rPr>
                <w:t>STAFF CONDUCT</w:t>
              </w:r>
            </w:hyperlink>
          </w:p>
        </w:tc>
      </w:tr>
    </w:tbl>
    <w:p w:rsidR="00D41C6F" w:rsidRDefault="00D41C6F"/>
    <w:sectPr w:rsidR="00D41C6F">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C4"/>
    <w:rsid w:val="00662DCC"/>
    <w:rsid w:val="00CA77C4"/>
    <w:rsid w:val="00D4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14124">
      <w:bodyDiv w:val="1"/>
      <w:marLeft w:val="0"/>
      <w:marRight w:val="0"/>
      <w:marTop w:val="0"/>
      <w:marBottom w:val="0"/>
      <w:divBdr>
        <w:top w:val="none" w:sz="0" w:space="0" w:color="auto"/>
        <w:left w:val="none" w:sz="0" w:space="0" w:color="auto"/>
        <w:bottom w:val="none" w:sz="0" w:space="0" w:color="auto"/>
        <w:right w:val="none" w:sz="0" w:space="0" w:color="auto"/>
      </w:divBdr>
      <w:divsChild>
        <w:div w:id="38825237">
          <w:marLeft w:val="0"/>
          <w:marRight w:val="0"/>
          <w:marTop w:val="150"/>
          <w:marBottom w:val="0"/>
          <w:divBdr>
            <w:top w:val="none" w:sz="0" w:space="0" w:color="auto"/>
            <w:left w:val="none" w:sz="0" w:space="0" w:color="auto"/>
            <w:bottom w:val="none" w:sz="0" w:space="0" w:color="auto"/>
            <w:right w:val="none" w:sz="0" w:space="0" w:color="auto"/>
          </w:divBdr>
        </w:div>
      </w:divsChild>
    </w:div>
    <w:div w:id="1823808397">
      <w:bodyDiv w:val="1"/>
      <w:marLeft w:val="0"/>
      <w:marRight w:val="0"/>
      <w:marTop w:val="0"/>
      <w:marBottom w:val="0"/>
      <w:divBdr>
        <w:top w:val="none" w:sz="0" w:space="0" w:color="auto"/>
        <w:left w:val="none" w:sz="0" w:space="0" w:color="auto"/>
        <w:bottom w:val="none" w:sz="0" w:space="0" w:color="auto"/>
        <w:right w:val="none" w:sz="0" w:space="0" w:color="auto"/>
      </w:divBdr>
      <w:divsChild>
        <w:div w:id="197932989">
          <w:marLeft w:val="0"/>
          <w:marRight w:val="0"/>
          <w:marTop w:val="0"/>
          <w:marBottom w:val="0"/>
          <w:divBdr>
            <w:top w:val="none" w:sz="0" w:space="0" w:color="auto"/>
            <w:left w:val="none" w:sz="0" w:space="0" w:color="auto"/>
            <w:bottom w:val="none" w:sz="0" w:space="0" w:color="auto"/>
            <w:right w:val="none" w:sz="0" w:space="0" w:color="auto"/>
          </w:divBdr>
          <w:divsChild>
            <w:div w:id="1645044263">
              <w:marLeft w:val="0"/>
              <w:marRight w:val="0"/>
              <w:marTop w:val="0"/>
              <w:marBottom w:val="0"/>
              <w:divBdr>
                <w:top w:val="none" w:sz="0" w:space="0" w:color="auto"/>
                <w:left w:val="none" w:sz="0" w:space="0" w:color="auto"/>
                <w:bottom w:val="none" w:sz="0" w:space="0" w:color="auto"/>
                <w:right w:val="none" w:sz="0" w:space="0" w:color="auto"/>
              </w:divBdr>
              <w:divsChild>
                <w:div w:id="1982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6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13" Type="http://schemas.openxmlformats.org/officeDocument/2006/relationships/hyperlink" Target="https://revisor.mo.gov/main/Home.aspx" TargetMode="External"/><Relationship Id="rId18" Type="http://schemas.openxmlformats.org/officeDocument/2006/relationships/hyperlink" Target="http://www.sos.mo.gov/adrules/csr/csr.asp" TargetMode="External"/><Relationship Id="rId26" Type="http://schemas.openxmlformats.org/officeDocument/2006/relationships/hyperlink" Target="http://www.law.cornell.edu/cfr/text" TargetMode="External"/><Relationship Id="rId39" Type="http://schemas.openxmlformats.org/officeDocument/2006/relationships/hyperlink" Target="https://simbli.eboardsolutions.com/Policy/ViewPolicy.aspx?S=36031111&amp;revid=e4GmLO6rGQ2cYAeslshSZ1d0w==" TargetMode="External"/><Relationship Id="rId3" Type="http://schemas.openxmlformats.org/officeDocument/2006/relationships/settings" Target="settings.xml"/><Relationship Id="rId21" Type="http://schemas.openxmlformats.org/officeDocument/2006/relationships/hyperlink" Target="http://www.law.cornell.edu/cfr/text" TargetMode="External"/><Relationship Id="rId34" Type="http://schemas.openxmlformats.org/officeDocument/2006/relationships/hyperlink" Target="https://simbli.eboardsolutions.com/Policy/ViewPolicy.aspx?S=36031111&amp;revid=1N7qD8K7bJ9v4plusslshwzr8xxw==" TargetMode="External"/><Relationship Id="rId42" Type="http://schemas.openxmlformats.org/officeDocument/2006/relationships/hyperlink" Target="https://simbli.eboardsolutions.com/Policy/ViewPolicy.aspx?S=36031111&amp;revid=FgbJ2X3XmslshmBYi7iWhgAXg==" TargetMode="External"/><Relationship Id="rId7" Type="http://schemas.openxmlformats.org/officeDocument/2006/relationships/hyperlink" Target="https://revisor.mo.gov/main/Home.aspx" TargetMode="External"/><Relationship Id="rId12" Type="http://schemas.openxmlformats.org/officeDocument/2006/relationships/hyperlink" Target="https://revisor.mo.gov/main/Home.aspx" TargetMode="External"/><Relationship Id="rId17" Type="http://schemas.openxmlformats.org/officeDocument/2006/relationships/hyperlink" Target="https://revisor.mo.gov/main/Home.aspx" TargetMode="External"/><Relationship Id="rId25" Type="http://schemas.openxmlformats.org/officeDocument/2006/relationships/hyperlink" Target="http://www.law.cornell.edu/cfr/text" TargetMode="External"/><Relationship Id="rId33" Type="http://schemas.openxmlformats.org/officeDocument/2006/relationships/hyperlink" Target="https://simbli.eboardsolutions.com/Policy/ViewPolicy.aspx?S=36031111&amp;revid=jNio3qVxRTEJnZ8MoyUFgQ==" TargetMode="External"/><Relationship Id="rId38" Type="http://schemas.openxmlformats.org/officeDocument/2006/relationships/hyperlink" Target="https://simbli.eboardsolutions.com/Policy/ViewPolicy.aspx?S=36031111&amp;revid=VxcvrpluskqY78qKyWDb2FboA==" TargetMode="External"/><Relationship Id="rId2" Type="http://schemas.microsoft.com/office/2007/relationships/stylesWithEffects" Target="stylesWithEffects.xml"/><Relationship Id="rId16" Type="http://schemas.openxmlformats.org/officeDocument/2006/relationships/hyperlink" Target="https://revisor.mo.gov/main/Home.aspx" TargetMode="External"/><Relationship Id="rId20" Type="http://schemas.openxmlformats.org/officeDocument/2006/relationships/hyperlink" Target="https://www.courts.mo.gov/" TargetMode="External"/><Relationship Id="rId29" Type="http://schemas.openxmlformats.org/officeDocument/2006/relationships/hyperlink" Target="https://simbli.eboardsolutions.com/Policy/ViewPolicy.aspx?S=36031111&amp;revid=P8R36EB5WooXCsA59slshy2aA==" TargetMode="External"/><Relationship Id="rId41" Type="http://schemas.openxmlformats.org/officeDocument/2006/relationships/hyperlink" Target="https://simbli.eboardsolutions.com/Policy/ViewPolicy.aspx?S=36031111&amp;revid=a5wVZD8K8b05plusSLR9qGXqA==" TargetMode="External"/><Relationship Id="rId1" Type="http://schemas.openxmlformats.org/officeDocument/2006/relationships/styles" Target="styles.xml"/><Relationship Id="rId6" Type="http://schemas.openxmlformats.org/officeDocument/2006/relationships/hyperlink" Target="https://revisor.mo.gov/main/Home.aspx" TargetMode="External"/><Relationship Id="rId11" Type="http://schemas.openxmlformats.org/officeDocument/2006/relationships/hyperlink" Target="https://revisor.mo.gov/main/Home.aspx" TargetMode="External"/><Relationship Id="rId24" Type="http://schemas.openxmlformats.org/officeDocument/2006/relationships/hyperlink" Target="http://www.law.cornell.edu/cfr/text" TargetMode="External"/><Relationship Id="rId32" Type="http://schemas.openxmlformats.org/officeDocument/2006/relationships/hyperlink" Target="https://simbli.eboardsolutions.com/Policy/ViewPolicy.aspx?S=36031111&amp;revid=px3VwqRtqslsh9l2uHSxmFEsA==" TargetMode="External"/><Relationship Id="rId37" Type="http://schemas.openxmlformats.org/officeDocument/2006/relationships/hyperlink" Target="https://simbli.eboardsolutions.com/Policy/ViewPolicy.aspx?S=36031111&amp;revid=d6iHfT8mijKMvKAEiS3mBg==" TargetMode="External"/><Relationship Id="rId40" Type="http://schemas.openxmlformats.org/officeDocument/2006/relationships/hyperlink" Target="https://simbli.eboardsolutions.com/Policy/ViewPolicy.aspx?S=36031111&amp;revid=701xAZ4ysGplusvFGhVCKIifg==" TargetMode="External"/><Relationship Id="rId45" Type="http://schemas.openxmlformats.org/officeDocument/2006/relationships/theme" Target="theme/theme1.xml"/><Relationship Id="rId5" Type="http://schemas.openxmlformats.org/officeDocument/2006/relationships/hyperlink" Target="https://revisor.mo.gov/main/Home.aspx" TargetMode="External"/><Relationship Id="rId15" Type="http://schemas.openxmlformats.org/officeDocument/2006/relationships/hyperlink" Target="https://revisor.mo.gov/main/Home.aspx" TargetMode="External"/><Relationship Id="rId23" Type="http://schemas.openxmlformats.org/officeDocument/2006/relationships/hyperlink" Target="http://www.law.cornell.edu/cfr/text" TargetMode="External"/><Relationship Id="rId28" Type="http://schemas.openxmlformats.org/officeDocument/2006/relationships/hyperlink" Target="https://simbli.eboardsolutions.com/Policy/ViewPolicy.aspx?S=36031111&amp;revid=Y7YpkWslshP0oJeZhfEVEoQlw==" TargetMode="External"/><Relationship Id="rId36" Type="http://schemas.openxmlformats.org/officeDocument/2006/relationships/hyperlink" Target="https://simbli.eboardsolutions.com/Policy/ViewPolicy.aspx?S=36031111&amp;revid=f3SA1plusK3Dw07eaAuPyOI2Q==" TargetMode="External"/><Relationship Id="rId10" Type="http://schemas.openxmlformats.org/officeDocument/2006/relationships/hyperlink" Target="https://revisor.mo.gov/main/Home.aspx" TargetMode="External"/><Relationship Id="rId19" Type="http://schemas.openxmlformats.org/officeDocument/2006/relationships/hyperlink" Target="http://www.sos.mo.gov/adrules/csr/csr.asp" TargetMode="External"/><Relationship Id="rId31" Type="http://schemas.openxmlformats.org/officeDocument/2006/relationships/hyperlink" Target="https://simbli.eboardsolutions.com/Policy/ViewPolicy.aspx?S=36031111&amp;revid=jBEplusfW6soRUo9phriyE9NQ=="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visor.mo.gov/main/Home.aspx" TargetMode="External"/><Relationship Id="rId14" Type="http://schemas.openxmlformats.org/officeDocument/2006/relationships/hyperlink" Target="https://revisor.mo.gov/main/Home.aspx" TargetMode="External"/><Relationship Id="rId22" Type="http://schemas.openxmlformats.org/officeDocument/2006/relationships/hyperlink" Target="http://www.law.cornell.edu/cfr/text" TargetMode="External"/><Relationship Id="rId27" Type="http://schemas.openxmlformats.org/officeDocument/2006/relationships/hyperlink" Target="https://simbli.eboardsolutions.com/Policy/ViewPolicy.aspx?S=36031111&amp;revid=MAxrMuNmBHB4RbsotA8wTg==" TargetMode="External"/><Relationship Id="rId30" Type="http://schemas.openxmlformats.org/officeDocument/2006/relationships/hyperlink" Target="https://simbli.eboardsolutions.com/Policy/ViewPolicy.aspx?S=36031111&amp;revid=j5plusLXAwtkQPO9ZCSZslshIPtQ==" TargetMode="External"/><Relationship Id="rId35" Type="http://schemas.openxmlformats.org/officeDocument/2006/relationships/hyperlink" Target="https://simbli.eboardsolutions.com/Policy/ViewPolicy.aspx?S=36031111&amp;revid=IqRlbcJKUWTcw6UjIAdeeg==" TargetMode="External"/><Relationship Id="rId43" Type="http://schemas.openxmlformats.org/officeDocument/2006/relationships/hyperlink" Target="https://simbli.eboardsolutions.com/Policy/ViewPolicy.aspx?S=36031111&amp;revid=GQZpQiyH2lceTY4g8RV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2023-01-13T18:45:00Z</dcterms:created>
  <dcterms:modified xsi:type="dcterms:W3CDTF">2023-01-13T18:45:00Z</dcterms:modified>
</cp:coreProperties>
</file>